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FAA5F" w14:textId="77777777" w:rsidR="00DB698E" w:rsidRDefault="00DB698E" w:rsidP="00E203C2">
      <w:bookmarkStart w:id="0" w:name="_GoBack"/>
      <w:bookmarkEnd w:id="0"/>
    </w:p>
    <w:p w14:paraId="3822573F" w14:textId="0F94FB6B" w:rsidR="00E203C2" w:rsidRDefault="00E203C2" w:rsidP="00E203C2">
      <w:r>
        <w:rPr>
          <w:noProof/>
          <w:lang w:eastAsia="en-GB" w:bidi="ar-SA"/>
        </w:rPr>
        <w:drawing>
          <wp:inline distT="0" distB="0" distL="0" distR="0" wp14:anchorId="53705D84" wp14:editId="617DE3A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52BA9928" w14:textId="6B4083C9" w:rsidR="00CA641D" w:rsidRDefault="008040C1" w:rsidP="00CA641D">
      <w:pPr>
        <w:rPr>
          <w:b/>
          <w:sz w:val="28"/>
          <w:szCs w:val="28"/>
        </w:rPr>
      </w:pPr>
      <w:r>
        <w:rPr>
          <w:b/>
          <w:sz w:val="28"/>
          <w:szCs w:val="28"/>
        </w:rPr>
        <w:t>11 June 2021</w:t>
      </w:r>
    </w:p>
    <w:p w14:paraId="250C98C7" w14:textId="311D036B" w:rsidR="008040C1" w:rsidRPr="00D06570" w:rsidRDefault="008040C1" w:rsidP="00CA641D">
      <w:pPr>
        <w:rPr>
          <w:b/>
          <w:sz w:val="28"/>
          <w:szCs w:val="28"/>
        </w:rPr>
      </w:pPr>
      <w:r>
        <w:rPr>
          <w:b/>
          <w:sz w:val="28"/>
          <w:szCs w:val="28"/>
        </w:rPr>
        <w:t>159-21</w:t>
      </w:r>
    </w:p>
    <w:p w14:paraId="5B92753D" w14:textId="77777777" w:rsidR="0057615C" w:rsidRPr="0057615C" w:rsidRDefault="0057615C" w:rsidP="00690206">
      <w:pPr>
        <w:pStyle w:val="FSTitle"/>
        <w:rPr>
          <w:b/>
          <w:sz w:val="22"/>
        </w:rPr>
      </w:pPr>
    </w:p>
    <w:p w14:paraId="1CA8799B" w14:textId="6BEC6179"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DF49CA" w:rsidRPr="00D06570">
        <w:rPr>
          <w:b/>
        </w:rPr>
        <w:t>1</w:t>
      </w:r>
    </w:p>
    <w:p w14:paraId="064DFDFD" w14:textId="77777777" w:rsidR="00BA24E2" w:rsidRDefault="00BA24E2" w:rsidP="00E203C2"/>
    <w:p w14:paraId="79157BBE" w14:textId="7A7B34F3" w:rsidR="00D056F1" w:rsidRPr="00D06570" w:rsidRDefault="00320839" w:rsidP="00690206">
      <w:pPr>
        <w:pStyle w:val="FSTitle"/>
      </w:pPr>
      <w:r w:rsidRPr="00D06570">
        <w:t xml:space="preserve">Risk </w:t>
      </w:r>
      <w:r w:rsidR="00DF49CA" w:rsidRPr="00D06570">
        <w:t xml:space="preserve">and technical </w:t>
      </w:r>
      <w:r w:rsidRPr="00D06570">
        <w:t>assessment</w:t>
      </w:r>
      <w:r w:rsidR="006B5EBE" w:rsidRPr="00D06570">
        <w:t xml:space="preserve"> – </w:t>
      </w:r>
      <w:r w:rsidR="00D056F1" w:rsidRPr="00D06570">
        <w:t>A</w:t>
      </w:r>
      <w:r w:rsidR="00B12F1E" w:rsidRPr="00D06570">
        <w:t>pplication</w:t>
      </w:r>
      <w:r w:rsidR="00DF49CA" w:rsidRPr="00D06570">
        <w:t xml:space="preserve"> A1222</w:t>
      </w:r>
    </w:p>
    <w:p w14:paraId="48392800" w14:textId="77777777" w:rsidR="00E203C2" w:rsidRPr="00690206" w:rsidRDefault="00E203C2" w:rsidP="00690206"/>
    <w:p w14:paraId="53C06B21" w14:textId="21CDEEBA" w:rsidR="00D056F1" w:rsidRPr="00D06570" w:rsidRDefault="00771024" w:rsidP="00690206">
      <w:pPr>
        <w:pStyle w:val="FSTitle"/>
      </w:pPr>
      <w:r w:rsidRPr="00D06570">
        <w:t xml:space="preserve">Steviol glycosides from </w:t>
      </w:r>
      <w:r w:rsidRPr="00D06570">
        <w:rPr>
          <w:i/>
        </w:rPr>
        <w:t>Yarrowia lipolytica</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07B40F0F" w14:textId="77777777" w:rsidR="00C6592C" w:rsidRPr="00092CDA" w:rsidRDefault="00C6592C" w:rsidP="00C6592C">
      <w:pPr>
        <w:pStyle w:val="Heading1"/>
        <w:spacing w:before="0"/>
        <w:ind w:left="0" w:firstLine="0"/>
      </w:pPr>
      <w:bookmarkStart w:id="1" w:name="_Toc73084267"/>
      <w:r w:rsidRPr="00092CDA">
        <w:t xml:space="preserve">Executive </w:t>
      </w:r>
      <w:r>
        <w:t>s</w:t>
      </w:r>
      <w:r w:rsidRPr="00092CDA">
        <w:t>ummary</w:t>
      </w:r>
      <w:bookmarkEnd w:id="1"/>
    </w:p>
    <w:p w14:paraId="470767C6" w14:textId="37D2A341" w:rsidR="00CE7679" w:rsidRPr="000B1500" w:rsidRDefault="00CE7679" w:rsidP="00CE7679">
      <w:pPr>
        <w:spacing w:after="240"/>
        <w:rPr>
          <w:lang w:bidi="ar-SA"/>
        </w:rPr>
      </w:pPr>
      <w:r w:rsidRPr="000B1500">
        <w:rPr>
          <w:lang w:bidi="ar-SA"/>
        </w:rPr>
        <w:t>This application from Avansya V.O.F (Avansya)</w:t>
      </w:r>
      <w:r w:rsidR="00205838">
        <w:rPr>
          <w:lang w:bidi="ar-SA"/>
        </w:rPr>
        <w:t xml:space="preserve">, </w:t>
      </w:r>
      <w:r w:rsidRPr="000B1500">
        <w:rPr>
          <w:lang w:bidi="ar-SA"/>
        </w:rPr>
        <w:t>a general partnership between Cargill Sweeteners Holding B.V</w:t>
      </w:r>
      <w:r w:rsidR="00BF70D9">
        <w:rPr>
          <w:lang w:bidi="ar-SA"/>
        </w:rPr>
        <w:t>.</w:t>
      </w:r>
      <w:r w:rsidRPr="000B1500">
        <w:rPr>
          <w:lang w:bidi="ar-SA"/>
        </w:rPr>
        <w:t xml:space="preserve"> (Cargill) and DSM Food Specialties Stevia B.V</w:t>
      </w:r>
      <w:r w:rsidR="00BF70D9">
        <w:rPr>
          <w:lang w:bidi="ar-SA"/>
        </w:rPr>
        <w:t>.</w:t>
      </w:r>
      <w:r w:rsidRPr="000B1500">
        <w:rPr>
          <w:lang w:bidi="ar-SA"/>
        </w:rPr>
        <w:t xml:space="preserve"> (DSM)</w:t>
      </w:r>
      <w:r w:rsidR="00205838">
        <w:rPr>
          <w:lang w:bidi="ar-SA"/>
        </w:rPr>
        <w:t>,</w:t>
      </w:r>
      <w:r w:rsidRPr="000B1500">
        <w:rPr>
          <w:lang w:bidi="ar-SA"/>
        </w:rPr>
        <w:t xml:space="preserve"> seeks an amendment in the Australia New Zealand Food Standards Code (the Code) to permit the use of</w:t>
      </w:r>
      <w:r w:rsidR="00A718B2">
        <w:rPr>
          <w:lang w:bidi="ar-SA"/>
        </w:rPr>
        <w:t xml:space="preserve"> a</w:t>
      </w:r>
      <w:r w:rsidRPr="000B1500">
        <w:rPr>
          <w:lang w:bidi="ar-SA"/>
        </w:rPr>
        <w:t xml:space="preserve"> purified</w:t>
      </w:r>
      <w:r w:rsidR="000F65CA" w:rsidRPr="000B1500">
        <w:rPr>
          <w:lang w:bidi="ar-SA"/>
        </w:rPr>
        <w:t xml:space="preserve"> mixture of</w:t>
      </w:r>
      <w:r w:rsidRPr="000B1500">
        <w:rPr>
          <w:lang w:bidi="ar-SA"/>
        </w:rPr>
        <w:t xml:space="preserve"> steviol glycoside</w:t>
      </w:r>
      <w:r w:rsidR="007E269B">
        <w:rPr>
          <w:lang w:bidi="ar-SA"/>
        </w:rPr>
        <w:t>s, called rebaudi</w:t>
      </w:r>
      <w:r w:rsidR="000F65CA" w:rsidRPr="000B1500">
        <w:rPr>
          <w:lang w:bidi="ar-SA"/>
        </w:rPr>
        <w:t>oside MD</w:t>
      </w:r>
      <w:r w:rsidR="00A274FF">
        <w:rPr>
          <w:lang w:bidi="ar-SA"/>
        </w:rPr>
        <w:t xml:space="preserve"> by the applicant</w:t>
      </w:r>
      <w:r w:rsidR="000F65CA" w:rsidRPr="000B1500">
        <w:rPr>
          <w:lang w:bidi="ar-SA"/>
        </w:rPr>
        <w:t>,</w:t>
      </w:r>
      <w:r w:rsidRPr="000B1500">
        <w:rPr>
          <w:lang w:bidi="ar-SA"/>
        </w:rPr>
        <w:t xml:space="preserve"> </w:t>
      </w:r>
      <w:r w:rsidR="000F65CA" w:rsidRPr="000B1500">
        <w:rPr>
          <w:lang w:bidi="ar-SA"/>
        </w:rPr>
        <w:t xml:space="preserve">produced </w:t>
      </w:r>
      <w:r w:rsidR="00F7528F" w:rsidRPr="000B1500">
        <w:rPr>
          <w:lang w:bidi="ar-SA"/>
        </w:rPr>
        <w:t>using</w:t>
      </w:r>
      <w:r w:rsidRPr="000B1500">
        <w:rPr>
          <w:lang w:bidi="ar-SA"/>
        </w:rPr>
        <w:t xml:space="preserve"> a genetically modified (GM) </w:t>
      </w:r>
      <w:r w:rsidR="000F65CA" w:rsidRPr="000B1500">
        <w:rPr>
          <w:lang w:bidi="ar-SA"/>
        </w:rPr>
        <w:t>strain</w:t>
      </w:r>
      <w:r w:rsidR="00F7528F" w:rsidRPr="000B1500">
        <w:rPr>
          <w:lang w:bidi="ar-SA"/>
        </w:rPr>
        <w:t xml:space="preserve"> of </w:t>
      </w:r>
      <w:r w:rsidRPr="000B1500">
        <w:rPr>
          <w:i/>
          <w:lang w:bidi="ar-SA"/>
        </w:rPr>
        <w:t>Ya</w:t>
      </w:r>
      <w:r w:rsidR="004F6023">
        <w:rPr>
          <w:i/>
          <w:lang w:bidi="ar-SA"/>
        </w:rPr>
        <w:t>r</w:t>
      </w:r>
      <w:r w:rsidRPr="000B1500">
        <w:rPr>
          <w:i/>
          <w:lang w:bidi="ar-SA"/>
        </w:rPr>
        <w:t>rowia lipolytica</w:t>
      </w:r>
      <w:r w:rsidR="000F65CA" w:rsidRPr="000B1500">
        <w:rPr>
          <w:i/>
          <w:lang w:bidi="ar-SA"/>
        </w:rPr>
        <w:t>.</w:t>
      </w:r>
      <w:r w:rsidRPr="000B1500">
        <w:rPr>
          <w:lang w:bidi="ar-SA"/>
        </w:rPr>
        <w:t xml:space="preserve"> </w:t>
      </w:r>
      <w:r w:rsidR="00095BF2">
        <w:rPr>
          <w:lang w:bidi="ar-SA"/>
        </w:rPr>
        <w:t xml:space="preserve">This GM yeast contains </w:t>
      </w:r>
      <w:r w:rsidR="00326336">
        <w:rPr>
          <w:lang w:bidi="ar-SA"/>
        </w:rPr>
        <w:t xml:space="preserve">novel </w:t>
      </w:r>
      <w:r w:rsidR="00095BF2">
        <w:t>g</w:t>
      </w:r>
      <w:r w:rsidR="00095BF2" w:rsidRPr="00AD310C">
        <w:t>enes involved in steviol glycoside biosynthesis</w:t>
      </w:r>
      <w:r w:rsidR="00016B99">
        <w:t>. Most of the</w:t>
      </w:r>
      <w:r w:rsidR="00B87371">
        <w:t xml:space="preserve"> </w:t>
      </w:r>
      <w:r w:rsidR="00326336">
        <w:t>novel</w:t>
      </w:r>
      <w:r w:rsidR="00016B99">
        <w:t xml:space="preserve"> genes were derived from </w:t>
      </w:r>
      <w:r w:rsidR="007A14A4" w:rsidRPr="000B1500">
        <w:rPr>
          <w:i/>
          <w:lang w:bidi="ar-SA"/>
        </w:rPr>
        <w:t>Stevia</w:t>
      </w:r>
      <w:r w:rsidR="007A14A4" w:rsidDel="007A14A4">
        <w:rPr>
          <w:i/>
        </w:rPr>
        <w:t xml:space="preserve"> </w:t>
      </w:r>
      <w:r w:rsidR="00016B99">
        <w:rPr>
          <w:i/>
        </w:rPr>
        <w:t>rebaudiana</w:t>
      </w:r>
      <w:r w:rsidR="00016B99">
        <w:t xml:space="preserve"> Bertoni, with additional genes sourced from other plant species.</w:t>
      </w:r>
      <w:r w:rsidR="00095BF2" w:rsidRPr="00AD310C">
        <w:t xml:space="preserve"> </w:t>
      </w:r>
    </w:p>
    <w:p w14:paraId="0224DF64" w14:textId="1399E98E" w:rsidR="00CE7679" w:rsidRPr="000B1500" w:rsidRDefault="00CE7679" w:rsidP="00CE7679">
      <w:pPr>
        <w:spacing w:after="240"/>
        <w:rPr>
          <w:lang w:bidi="ar-SA"/>
        </w:rPr>
      </w:pPr>
      <w:r w:rsidRPr="000B1500">
        <w:rPr>
          <w:lang w:bidi="ar-SA"/>
        </w:rPr>
        <w:t>The food</w:t>
      </w:r>
      <w:r w:rsidR="000B1500">
        <w:rPr>
          <w:lang w:bidi="ar-SA"/>
        </w:rPr>
        <w:t xml:space="preserve"> technology assessment concluded</w:t>
      </w:r>
      <w:r w:rsidRPr="000B1500">
        <w:rPr>
          <w:lang w:bidi="ar-SA"/>
        </w:rPr>
        <w:t xml:space="preserve"> that rebaudioside MD</w:t>
      </w:r>
      <w:r w:rsidR="000B1500">
        <w:rPr>
          <w:lang w:bidi="ar-SA"/>
        </w:rPr>
        <w:t xml:space="preserve"> manufactured from </w:t>
      </w:r>
      <w:r w:rsidR="000B1500">
        <w:rPr>
          <w:i/>
          <w:lang w:bidi="ar-SA"/>
        </w:rPr>
        <w:t>Y.</w:t>
      </w:r>
      <w:r w:rsidR="004F6023">
        <w:rPr>
          <w:i/>
          <w:lang w:bidi="ar-SA"/>
        </w:rPr>
        <w:t> </w:t>
      </w:r>
      <w:r w:rsidR="000B1500">
        <w:rPr>
          <w:i/>
          <w:lang w:bidi="ar-SA"/>
        </w:rPr>
        <w:t>lipolytica</w:t>
      </w:r>
      <w:r w:rsidR="00A718B2">
        <w:rPr>
          <w:lang w:bidi="ar-SA"/>
        </w:rPr>
        <w:t xml:space="preserve"> that has been</w:t>
      </w:r>
      <w:r w:rsidRPr="000B1500">
        <w:rPr>
          <w:lang w:bidi="ar-SA"/>
        </w:rPr>
        <w:t xml:space="preserve"> </w:t>
      </w:r>
      <w:r w:rsidR="000B1500">
        <w:rPr>
          <w:lang w:bidi="ar-SA"/>
        </w:rPr>
        <w:t xml:space="preserve">modified </w:t>
      </w:r>
      <w:r w:rsidR="002E40C9">
        <w:rPr>
          <w:lang w:bidi="ar-SA"/>
        </w:rPr>
        <w:t xml:space="preserve">to express </w:t>
      </w:r>
      <w:r w:rsidRPr="000B1500">
        <w:rPr>
          <w:lang w:bidi="ar-SA"/>
        </w:rPr>
        <w:t>steviol glycoside biosynthe</w:t>
      </w:r>
      <w:r w:rsidR="00D53CCB">
        <w:rPr>
          <w:lang w:bidi="ar-SA"/>
        </w:rPr>
        <w:t>sis</w:t>
      </w:r>
      <w:r w:rsidR="002E40C9">
        <w:rPr>
          <w:lang w:bidi="ar-SA"/>
        </w:rPr>
        <w:t xml:space="preserve"> genes</w:t>
      </w:r>
      <w:r w:rsidRPr="000B1500">
        <w:rPr>
          <w:lang w:bidi="ar-SA"/>
        </w:rPr>
        <w:t>,</w:t>
      </w:r>
      <w:r w:rsidR="000B1500">
        <w:rPr>
          <w:lang w:bidi="ar-SA"/>
        </w:rPr>
        <w:t xml:space="preserve"> meets the purity </w:t>
      </w:r>
      <w:r w:rsidRPr="000B1500">
        <w:rPr>
          <w:lang w:bidi="ar-SA"/>
        </w:rPr>
        <w:t>specification</w:t>
      </w:r>
      <w:r w:rsidR="00D53CCB">
        <w:rPr>
          <w:lang w:bidi="ar-SA"/>
        </w:rPr>
        <w:t>s</w:t>
      </w:r>
      <w:r w:rsidR="000B1500">
        <w:rPr>
          <w:lang w:bidi="ar-SA"/>
        </w:rPr>
        <w:t xml:space="preserve"> listed in the Code</w:t>
      </w:r>
      <w:r w:rsidR="007E269B">
        <w:rPr>
          <w:lang w:bidi="ar-SA"/>
        </w:rPr>
        <w:t>. H</w:t>
      </w:r>
      <w:r w:rsidR="00D53CCB">
        <w:rPr>
          <w:lang w:bidi="ar-SA"/>
        </w:rPr>
        <w:t xml:space="preserve">owever, </w:t>
      </w:r>
      <w:r w:rsidR="00D53CCB">
        <w:rPr>
          <w:i/>
          <w:lang w:bidi="ar-SA"/>
        </w:rPr>
        <w:t xml:space="preserve">Y. lipolytica </w:t>
      </w:r>
      <w:r w:rsidR="007E269B">
        <w:rPr>
          <w:lang w:bidi="ar-SA"/>
        </w:rPr>
        <w:t>is not currently an</w:t>
      </w:r>
      <w:r w:rsidR="00D53CCB">
        <w:rPr>
          <w:lang w:bidi="ar-SA"/>
        </w:rPr>
        <w:t xml:space="preserve"> approved organism for </w:t>
      </w:r>
      <w:r w:rsidR="007E269B">
        <w:rPr>
          <w:lang w:bidi="ar-SA"/>
        </w:rPr>
        <w:t>producing</w:t>
      </w:r>
      <w:r w:rsidR="00D53CCB">
        <w:rPr>
          <w:lang w:bidi="ar-SA"/>
        </w:rPr>
        <w:t xml:space="preserve"> steviol glycosides via fermentation. The technological purpose of </w:t>
      </w:r>
      <w:r w:rsidR="004F6023">
        <w:rPr>
          <w:lang w:bidi="ar-SA"/>
        </w:rPr>
        <w:t>r</w:t>
      </w:r>
      <w:r w:rsidR="00D53CCB">
        <w:rPr>
          <w:lang w:bidi="ar-SA"/>
        </w:rPr>
        <w:t>ebaud</w:t>
      </w:r>
      <w:r w:rsidR="007E269B">
        <w:rPr>
          <w:lang w:bidi="ar-SA"/>
        </w:rPr>
        <w:t>i</w:t>
      </w:r>
      <w:r w:rsidR="00D53CCB">
        <w:rPr>
          <w:lang w:bidi="ar-SA"/>
        </w:rPr>
        <w:t>oside MD</w:t>
      </w:r>
      <w:r w:rsidRPr="000B1500">
        <w:rPr>
          <w:lang w:bidi="ar-SA"/>
        </w:rPr>
        <w:t xml:space="preserve"> matches that of permitted steviol glycoside preparations and meets the proposed purpose as an intense sweetener food additive.</w:t>
      </w:r>
    </w:p>
    <w:p w14:paraId="5B9AA53E" w14:textId="68A65146" w:rsidR="00CE7679" w:rsidRPr="000B1500" w:rsidRDefault="00CE7679" w:rsidP="00CE7679">
      <w:pPr>
        <w:spacing w:after="240"/>
        <w:rPr>
          <w:lang w:bidi="ar-SA"/>
        </w:rPr>
      </w:pPr>
      <w:r w:rsidRPr="000B1500">
        <w:rPr>
          <w:lang w:bidi="ar-SA"/>
        </w:rPr>
        <w:t xml:space="preserve">The host </w:t>
      </w:r>
      <w:r w:rsidRPr="000B1500">
        <w:rPr>
          <w:i/>
          <w:lang w:bidi="ar-SA"/>
        </w:rPr>
        <w:t xml:space="preserve">Y. lipolytica </w:t>
      </w:r>
      <w:r w:rsidRPr="000B1500">
        <w:rPr>
          <w:lang w:bidi="ar-SA"/>
        </w:rPr>
        <w:t xml:space="preserve">strain is neither pathogenic nor toxigenic and has a long history of </w:t>
      </w:r>
      <w:r w:rsidR="009D62D0">
        <w:rPr>
          <w:lang w:bidi="ar-SA"/>
        </w:rPr>
        <w:t xml:space="preserve">safe </w:t>
      </w:r>
      <w:r w:rsidRPr="000B1500">
        <w:rPr>
          <w:lang w:bidi="ar-SA"/>
        </w:rPr>
        <w:t>use</w:t>
      </w:r>
      <w:r w:rsidR="00D53CCB">
        <w:rPr>
          <w:lang w:bidi="ar-SA"/>
        </w:rPr>
        <w:t xml:space="preserve"> in foods</w:t>
      </w:r>
      <w:r w:rsidRPr="000B1500">
        <w:rPr>
          <w:lang w:bidi="ar-SA"/>
        </w:rPr>
        <w:t xml:space="preserve">. Analysis of the </w:t>
      </w:r>
      <w:r w:rsidR="00095BF2">
        <w:rPr>
          <w:lang w:bidi="ar-SA"/>
        </w:rPr>
        <w:t xml:space="preserve">GM </w:t>
      </w:r>
      <w:r w:rsidRPr="000B1500">
        <w:rPr>
          <w:lang w:bidi="ar-SA"/>
        </w:rPr>
        <w:t xml:space="preserve">production strain confirmed the </w:t>
      </w:r>
      <w:r w:rsidR="002E40C9">
        <w:rPr>
          <w:lang w:bidi="ar-SA"/>
        </w:rPr>
        <w:t>insertion</w:t>
      </w:r>
      <w:r w:rsidR="002E40C9" w:rsidRPr="000B1500">
        <w:rPr>
          <w:lang w:bidi="ar-SA"/>
        </w:rPr>
        <w:t xml:space="preserve"> </w:t>
      </w:r>
      <w:r w:rsidRPr="000B1500">
        <w:rPr>
          <w:lang w:bidi="ar-SA"/>
        </w:rPr>
        <w:t xml:space="preserve">and stability of </w:t>
      </w:r>
      <w:r w:rsidR="002E40C9" w:rsidRPr="000B1500">
        <w:rPr>
          <w:lang w:bidi="ar-SA"/>
        </w:rPr>
        <w:t>steviol glycoside biosynthe</w:t>
      </w:r>
      <w:r w:rsidR="002E40C9">
        <w:rPr>
          <w:lang w:bidi="ar-SA"/>
        </w:rPr>
        <w:t>sis genes</w:t>
      </w:r>
      <w:r w:rsidRPr="000B1500">
        <w:rPr>
          <w:lang w:bidi="ar-SA"/>
        </w:rPr>
        <w:t xml:space="preserve">. </w:t>
      </w:r>
      <w:r w:rsidR="00D53CCB">
        <w:rPr>
          <w:lang w:bidi="ar-SA"/>
        </w:rPr>
        <w:t xml:space="preserve">The novel proteins produced </w:t>
      </w:r>
      <w:r w:rsidR="004F6023">
        <w:rPr>
          <w:lang w:bidi="ar-SA"/>
        </w:rPr>
        <w:t xml:space="preserve">by </w:t>
      </w:r>
      <w:r w:rsidR="00D53CCB">
        <w:rPr>
          <w:lang w:bidi="ar-SA"/>
        </w:rPr>
        <w:t xml:space="preserve">the </w:t>
      </w:r>
      <w:r w:rsidR="00D53CCB" w:rsidRPr="007E269B">
        <w:rPr>
          <w:i/>
          <w:lang w:bidi="ar-SA"/>
        </w:rPr>
        <w:t>Y.</w:t>
      </w:r>
      <w:r w:rsidR="004F6023">
        <w:rPr>
          <w:i/>
          <w:lang w:bidi="ar-SA"/>
        </w:rPr>
        <w:t> </w:t>
      </w:r>
      <w:r w:rsidR="00D53CCB" w:rsidRPr="007E269B">
        <w:rPr>
          <w:i/>
          <w:lang w:bidi="ar-SA"/>
        </w:rPr>
        <w:t>lipolytica</w:t>
      </w:r>
      <w:r w:rsidR="00D53CCB">
        <w:rPr>
          <w:lang w:bidi="ar-SA"/>
        </w:rPr>
        <w:t xml:space="preserve"> strain are not known toxins or allergens, and t</w:t>
      </w:r>
      <w:r w:rsidRPr="00D53CCB">
        <w:rPr>
          <w:lang w:bidi="ar-SA"/>
        </w:rPr>
        <w:t>he</w:t>
      </w:r>
      <w:r w:rsidRPr="000B1500">
        <w:rPr>
          <w:lang w:bidi="ar-SA"/>
        </w:rPr>
        <w:t xml:space="preserve"> final</w:t>
      </w:r>
      <w:r w:rsidR="007E269B">
        <w:rPr>
          <w:lang w:bidi="ar-SA"/>
        </w:rPr>
        <w:t xml:space="preserve"> rebaudi</w:t>
      </w:r>
      <w:r w:rsidR="00D53CCB">
        <w:rPr>
          <w:lang w:bidi="ar-SA"/>
        </w:rPr>
        <w:t>oside MD</w:t>
      </w:r>
      <w:r w:rsidRPr="000B1500">
        <w:rPr>
          <w:lang w:bidi="ar-SA"/>
        </w:rPr>
        <w:t xml:space="preserve"> </w:t>
      </w:r>
      <w:r w:rsidR="009D62D0">
        <w:rPr>
          <w:lang w:bidi="ar-SA"/>
        </w:rPr>
        <w:t>did</w:t>
      </w:r>
      <w:r w:rsidRPr="000B1500">
        <w:rPr>
          <w:lang w:bidi="ar-SA"/>
        </w:rPr>
        <w:t xml:space="preserve"> not contain </w:t>
      </w:r>
      <w:r w:rsidR="009D62D0">
        <w:rPr>
          <w:lang w:bidi="ar-SA"/>
        </w:rPr>
        <w:t xml:space="preserve">detectable </w:t>
      </w:r>
      <w:r w:rsidRPr="000B1500">
        <w:rPr>
          <w:lang w:bidi="ar-SA"/>
        </w:rPr>
        <w:t>residual protein or DNA</w:t>
      </w:r>
      <w:r w:rsidR="009D62D0">
        <w:rPr>
          <w:lang w:bidi="ar-SA"/>
        </w:rPr>
        <w:t xml:space="preserve"> from the production organism after purification</w:t>
      </w:r>
      <w:r w:rsidRPr="000B1500">
        <w:rPr>
          <w:lang w:bidi="ar-SA"/>
        </w:rPr>
        <w:t xml:space="preserve">. </w:t>
      </w:r>
    </w:p>
    <w:p w14:paraId="56C211EB" w14:textId="4ED9E9A7" w:rsidR="00CE7679" w:rsidRPr="000B1500" w:rsidRDefault="00CE7679" w:rsidP="00CE7679">
      <w:pPr>
        <w:spacing w:after="240"/>
        <w:rPr>
          <w:lang w:bidi="ar-SA"/>
        </w:rPr>
      </w:pPr>
      <w:r w:rsidRPr="000B1500">
        <w:rPr>
          <w:lang w:bidi="ar-SA"/>
        </w:rPr>
        <w:t xml:space="preserve">An acceptable daily intake (ADI) of 0-4 mg/kg bodyweight for steviol glycosides, expressed as steviol, was established by FSANZ in 2008. This ADI is appropriate for rebaudioside MD produced from </w:t>
      </w:r>
      <w:r w:rsidR="000B1500">
        <w:rPr>
          <w:lang w:bidi="ar-SA"/>
        </w:rPr>
        <w:t xml:space="preserve">the </w:t>
      </w:r>
      <w:r w:rsidRPr="000B1500">
        <w:rPr>
          <w:lang w:bidi="ar-SA"/>
        </w:rPr>
        <w:t>fermentation</w:t>
      </w:r>
      <w:r w:rsidR="000B1500">
        <w:rPr>
          <w:lang w:bidi="ar-SA"/>
        </w:rPr>
        <w:t xml:space="preserve"> of </w:t>
      </w:r>
      <w:r w:rsidR="009D62D0">
        <w:rPr>
          <w:i/>
          <w:lang w:bidi="ar-SA"/>
        </w:rPr>
        <w:t>Y</w:t>
      </w:r>
      <w:r w:rsidR="000B1500">
        <w:rPr>
          <w:i/>
          <w:lang w:bidi="ar-SA"/>
        </w:rPr>
        <w:t>. lipolytica</w:t>
      </w:r>
      <w:r w:rsidRPr="000B1500">
        <w:rPr>
          <w:lang w:bidi="ar-SA"/>
        </w:rPr>
        <w:t>, as it is chemically identical to the minor steviol glycosides extracted tra</w:t>
      </w:r>
      <w:r w:rsidR="000F65CA" w:rsidRPr="000B1500">
        <w:rPr>
          <w:lang w:bidi="ar-SA"/>
        </w:rPr>
        <w:t xml:space="preserve">ditionally from the leaves of </w:t>
      </w:r>
      <w:r w:rsidR="000F65CA" w:rsidRPr="000B1500">
        <w:rPr>
          <w:i/>
          <w:lang w:bidi="ar-SA"/>
        </w:rPr>
        <w:t>Stevia</w:t>
      </w:r>
      <w:r w:rsidRPr="000B1500">
        <w:rPr>
          <w:i/>
          <w:lang w:bidi="ar-SA"/>
        </w:rPr>
        <w:t xml:space="preserve"> rebaudiana</w:t>
      </w:r>
      <w:r w:rsidRPr="000B1500">
        <w:rPr>
          <w:lang w:bidi="ar-SA"/>
        </w:rPr>
        <w:t xml:space="preserve"> Bertoni and follows the same metabolic pathway in humans. </w:t>
      </w:r>
    </w:p>
    <w:p w14:paraId="6099111A" w14:textId="7DF956F6" w:rsidR="00CE7679" w:rsidRPr="000B1500" w:rsidRDefault="00CE7679" w:rsidP="00CE7679">
      <w:pPr>
        <w:spacing w:after="240"/>
        <w:rPr>
          <w:lang w:bidi="ar-SA"/>
        </w:rPr>
        <w:sectPr w:rsidR="00CE7679" w:rsidRPr="000B1500"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rsidRPr="000B1500">
        <w:rPr>
          <w:lang w:bidi="ar-SA"/>
        </w:rPr>
        <w:t xml:space="preserve">No public health and safety concerns have been identified with </w:t>
      </w:r>
      <w:r w:rsidR="000B1500" w:rsidRPr="000B1500">
        <w:rPr>
          <w:lang w:bidi="ar-SA"/>
        </w:rPr>
        <w:t>Avansya</w:t>
      </w:r>
      <w:r w:rsidRPr="000B1500">
        <w:rPr>
          <w:lang w:bidi="ar-SA"/>
        </w:rPr>
        <w:t>’s</w:t>
      </w:r>
      <w:r w:rsidR="000B1500">
        <w:rPr>
          <w:lang w:bidi="ar-SA"/>
        </w:rPr>
        <w:t xml:space="preserve"> rebaud</w:t>
      </w:r>
      <w:r w:rsidR="00D864DC">
        <w:rPr>
          <w:lang w:bidi="ar-SA"/>
        </w:rPr>
        <w:t>i</w:t>
      </w:r>
      <w:r w:rsidR="000B1500">
        <w:rPr>
          <w:lang w:bidi="ar-SA"/>
        </w:rPr>
        <w:t>oside</w:t>
      </w:r>
      <w:r w:rsidRPr="000B1500">
        <w:rPr>
          <w:lang w:bidi="ar-SA"/>
        </w:rPr>
        <w:t xml:space="preserve"> M</w:t>
      </w:r>
      <w:r w:rsidR="000B1500">
        <w:rPr>
          <w:lang w:bidi="ar-SA"/>
        </w:rPr>
        <w:t>D</w:t>
      </w:r>
      <w:r w:rsidRPr="000B1500">
        <w:rPr>
          <w:lang w:bidi="ar-SA"/>
        </w:rPr>
        <w:t xml:space="preserve"> produced from </w:t>
      </w:r>
      <w:r w:rsidR="000B1500">
        <w:rPr>
          <w:i/>
          <w:lang w:bidi="ar-SA"/>
        </w:rPr>
        <w:t>Y. lipolytica</w:t>
      </w:r>
      <w:r w:rsidRPr="000B1500">
        <w:rPr>
          <w:lang w:bidi="ar-SA"/>
        </w:rPr>
        <w:t xml:space="preserve"> expressing </w:t>
      </w:r>
      <w:r w:rsidR="000B1500">
        <w:rPr>
          <w:lang w:bidi="ar-SA"/>
        </w:rPr>
        <w:t xml:space="preserve">the </w:t>
      </w:r>
      <w:r w:rsidRPr="000B1500">
        <w:rPr>
          <w:lang w:bidi="ar-SA"/>
        </w:rPr>
        <w:t>steviol glycoside biosynth</w:t>
      </w:r>
      <w:r w:rsidR="00781717">
        <w:rPr>
          <w:lang w:bidi="ar-SA"/>
        </w:rPr>
        <w:t>esis</w:t>
      </w:r>
      <w:r w:rsidRPr="000B1500">
        <w:rPr>
          <w:lang w:bidi="ar-SA"/>
        </w:rPr>
        <w:t xml:space="preserve"> pathway. </w:t>
      </w: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53499B63" w14:textId="67975901" w:rsidR="00D54485" w:rsidRDefault="00771024">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73084267" w:history="1">
        <w:r w:rsidR="00D54485" w:rsidRPr="00C922DB">
          <w:rPr>
            <w:rStyle w:val="Hyperlink"/>
            <w:noProof/>
          </w:rPr>
          <w:t>Executive summary</w:t>
        </w:r>
        <w:r w:rsidR="00D54485">
          <w:rPr>
            <w:noProof/>
            <w:webHidden/>
          </w:rPr>
          <w:tab/>
        </w:r>
        <w:r w:rsidR="00D54485">
          <w:rPr>
            <w:noProof/>
            <w:webHidden/>
          </w:rPr>
          <w:fldChar w:fldCharType="begin"/>
        </w:r>
        <w:r w:rsidR="00D54485">
          <w:rPr>
            <w:noProof/>
            <w:webHidden/>
          </w:rPr>
          <w:instrText xml:space="preserve"> PAGEREF _Toc73084267 \h </w:instrText>
        </w:r>
        <w:r w:rsidR="00D54485">
          <w:rPr>
            <w:noProof/>
            <w:webHidden/>
          </w:rPr>
        </w:r>
        <w:r w:rsidR="00D54485">
          <w:rPr>
            <w:noProof/>
            <w:webHidden/>
          </w:rPr>
          <w:fldChar w:fldCharType="separate"/>
        </w:r>
        <w:r w:rsidR="00D54485">
          <w:rPr>
            <w:noProof/>
            <w:webHidden/>
          </w:rPr>
          <w:t>i</w:t>
        </w:r>
        <w:r w:rsidR="00D54485">
          <w:rPr>
            <w:noProof/>
            <w:webHidden/>
          </w:rPr>
          <w:fldChar w:fldCharType="end"/>
        </w:r>
      </w:hyperlink>
    </w:p>
    <w:p w14:paraId="49DB05B2" w14:textId="02C496B2" w:rsidR="00D54485" w:rsidRDefault="006D51C6">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84268" w:history="1">
        <w:r w:rsidR="00D54485" w:rsidRPr="00C922DB">
          <w:rPr>
            <w:rStyle w:val="Hyperlink"/>
            <w:noProof/>
          </w:rPr>
          <w:t>1</w:t>
        </w:r>
        <w:r w:rsidR="00D54485">
          <w:rPr>
            <w:rFonts w:eastAsiaTheme="minorEastAsia" w:cstheme="minorBidi"/>
            <w:b w:val="0"/>
            <w:bCs w:val="0"/>
            <w:caps w:val="0"/>
            <w:noProof/>
            <w:sz w:val="22"/>
            <w:szCs w:val="22"/>
            <w:lang w:eastAsia="en-GB" w:bidi="ar-SA"/>
          </w:rPr>
          <w:tab/>
        </w:r>
        <w:r w:rsidR="00D54485" w:rsidRPr="00C922DB">
          <w:rPr>
            <w:rStyle w:val="Hyperlink"/>
            <w:noProof/>
          </w:rPr>
          <w:t>Introduction</w:t>
        </w:r>
        <w:r w:rsidR="00D54485">
          <w:rPr>
            <w:noProof/>
            <w:webHidden/>
          </w:rPr>
          <w:tab/>
        </w:r>
        <w:r w:rsidR="00D54485">
          <w:rPr>
            <w:noProof/>
            <w:webHidden/>
          </w:rPr>
          <w:fldChar w:fldCharType="begin"/>
        </w:r>
        <w:r w:rsidR="00D54485">
          <w:rPr>
            <w:noProof/>
            <w:webHidden/>
          </w:rPr>
          <w:instrText xml:space="preserve"> PAGEREF _Toc73084268 \h </w:instrText>
        </w:r>
        <w:r w:rsidR="00D54485">
          <w:rPr>
            <w:noProof/>
            <w:webHidden/>
          </w:rPr>
        </w:r>
        <w:r w:rsidR="00D54485">
          <w:rPr>
            <w:noProof/>
            <w:webHidden/>
          </w:rPr>
          <w:fldChar w:fldCharType="separate"/>
        </w:r>
        <w:r w:rsidR="00D54485">
          <w:rPr>
            <w:noProof/>
            <w:webHidden/>
          </w:rPr>
          <w:t>2</w:t>
        </w:r>
        <w:r w:rsidR="00D54485">
          <w:rPr>
            <w:noProof/>
            <w:webHidden/>
          </w:rPr>
          <w:fldChar w:fldCharType="end"/>
        </w:r>
      </w:hyperlink>
    </w:p>
    <w:p w14:paraId="72766A9B" w14:textId="12C7ECB1"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69" w:history="1">
        <w:r w:rsidR="00D54485" w:rsidRPr="00C922DB">
          <w:rPr>
            <w:rStyle w:val="Hyperlink"/>
            <w:noProof/>
          </w:rPr>
          <w:t>1.1</w:t>
        </w:r>
        <w:r w:rsidR="00D54485">
          <w:rPr>
            <w:rFonts w:eastAsiaTheme="minorEastAsia" w:cstheme="minorBidi"/>
            <w:smallCaps w:val="0"/>
            <w:noProof/>
            <w:sz w:val="22"/>
            <w:szCs w:val="22"/>
            <w:lang w:eastAsia="en-GB" w:bidi="ar-SA"/>
          </w:rPr>
          <w:tab/>
        </w:r>
        <w:r w:rsidR="00D54485" w:rsidRPr="00C922DB">
          <w:rPr>
            <w:rStyle w:val="Hyperlink"/>
            <w:noProof/>
          </w:rPr>
          <w:t>Objectives of the assessment</w:t>
        </w:r>
        <w:r w:rsidR="00D54485">
          <w:rPr>
            <w:noProof/>
            <w:webHidden/>
          </w:rPr>
          <w:tab/>
        </w:r>
        <w:r w:rsidR="00D54485">
          <w:rPr>
            <w:noProof/>
            <w:webHidden/>
          </w:rPr>
          <w:fldChar w:fldCharType="begin"/>
        </w:r>
        <w:r w:rsidR="00D54485">
          <w:rPr>
            <w:noProof/>
            <w:webHidden/>
          </w:rPr>
          <w:instrText xml:space="preserve"> PAGEREF _Toc73084269 \h </w:instrText>
        </w:r>
        <w:r w:rsidR="00D54485">
          <w:rPr>
            <w:noProof/>
            <w:webHidden/>
          </w:rPr>
        </w:r>
        <w:r w:rsidR="00D54485">
          <w:rPr>
            <w:noProof/>
            <w:webHidden/>
          </w:rPr>
          <w:fldChar w:fldCharType="separate"/>
        </w:r>
        <w:r w:rsidR="00D54485">
          <w:rPr>
            <w:noProof/>
            <w:webHidden/>
          </w:rPr>
          <w:t>2</w:t>
        </w:r>
        <w:r w:rsidR="00D54485">
          <w:rPr>
            <w:noProof/>
            <w:webHidden/>
          </w:rPr>
          <w:fldChar w:fldCharType="end"/>
        </w:r>
      </w:hyperlink>
    </w:p>
    <w:p w14:paraId="43E4C08F" w14:textId="63214577" w:rsidR="00D54485" w:rsidRDefault="006D51C6">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84270" w:history="1">
        <w:r w:rsidR="00D54485" w:rsidRPr="00C922DB">
          <w:rPr>
            <w:rStyle w:val="Hyperlink"/>
            <w:noProof/>
          </w:rPr>
          <w:t>2</w:t>
        </w:r>
        <w:r w:rsidR="00D54485">
          <w:rPr>
            <w:rFonts w:eastAsiaTheme="minorEastAsia" w:cstheme="minorBidi"/>
            <w:b w:val="0"/>
            <w:bCs w:val="0"/>
            <w:caps w:val="0"/>
            <w:noProof/>
            <w:sz w:val="22"/>
            <w:szCs w:val="22"/>
            <w:lang w:eastAsia="en-GB" w:bidi="ar-SA"/>
          </w:rPr>
          <w:tab/>
        </w:r>
        <w:r w:rsidR="00D54485" w:rsidRPr="00C922DB">
          <w:rPr>
            <w:rStyle w:val="Hyperlink"/>
            <w:noProof/>
          </w:rPr>
          <w:t>Food technology assessment</w:t>
        </w:r>
        <w:r w:rsidR="00D54485">
          <w:rPr>
            <w:noProof/>
            <w:webHidden/>
          </w:rPr>
          <w:tab/>
        </w:r>
        <w:r w:rsidR="00D54485">
          <w:rPr>
            <w:noProof/>
            <w:webHidden/>
          </w:rPr>
          <w:fldChar w:fldCharType="begin"/>
        </w:r>
        <w:r w:rsidR="00D54485">
          <w:rPr>
            <w:noProof/>
            <w:webHidden/>
          </w:rPr>
          <w:instrText xml:space="preserve"> PAGEREF _Toc73084270 \h </w:instrText>
        </w:r>
        <w:r w:rsidR="00D54485">
          <w:rPr>
            <w:noProof/>
            <w:webHidden/>
          </w:rPr>
        </w:r>
        <w:r w:rsidR="00D54485">
          <w:rPr>
            <w:noProof/>
            <w:webHidden/>
          </w:rPr>
          <w:fldChar w:fldCharType="separate"/>
        </w:r>
        <w:r w:rsidR="00D54485">
          <w:rPr>
            <w:noProof/>
            <w:webHidden/>
          </w:rPr>
          <w:t>3</w:t>
        </w:r>
        <w:r w:rsidR="00D54485">
          <w:rPr>
            <w:noProof/>
            <w:webHidden/>
          </w:rPr>
          <w:fldChar w:fldCharType="end"/>
        </w:r>
      </w:hyperlink>
    </w:p>
    <w:p w14:paraId="39BBF85B" w14:textId="469B0EDC"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1" w:history="1">
        <w:r w:rsidR="00D54485" w:rsidRPr="00C922DB">
          <w:rPr>
            <w:rStyle w:val="Hyperlink"/>
            <w:noProof/>
          </w:rPr>
          <w:t>2.1</w:t>
        </w:r>
        <w:r w:rsidR="00D54485">
          <w:rPr>
            <w:rFonts w:eastAsiaTheme="minorEastAsia" w:cstheme="minorBidi"/>
            <w:smallCaps w:val="0"/>
            <w:noProof/>
            <w:sz w:val="22"/>
            <w:szCs w:val="22"/>
            <w:lang w:eastAsia="en-GB" w:bidi="ar-SA"/>
          </w:rPr>
          <w:tab/>
        </w:r>
        <w:r w:rsidR="00D54485" w:rsidRPr="00C922DB">
          <w:rPr>
            <w:rStyle w:val="Hyperlink"/>
            <w:noProof/>
          </w:rPr>
          <w:t>Identity of the substance</w:t>
        </w:r>
        <w:r w:rsidR="00D54485">
          <w:rPr>
            <w:noProof/>
            <w:webHidden/>
          </w:rPr>
          <w:tab/>
        </w:r>
        <w:r w:rsidR="00D54485">
          <w:rPr>
            <w:noProof/>
            <w:webHidden/>
          </w:rPr>
          <w:fldChar w:fldCharType="begin"/>
        </w:r>
        <w:r w:rsidR="00D54485">
          <w:rPr>
            <w:noProof/>
            <w:webHidden/>
          </w:rPr>
          <w:instrText xml:space="preserve"> PAGEREF _Toc73084271 \h </w:instrText>
        </w:r>
        <w:r w:rsidR="00D54485">
          <w:rPr>
            <w:noProof/>
            <w:webHidden/>
          </w:rPr>
        </w:r>
        <w:r w:rsidR="00D54485">
          <w:rPr>
            <w:noProof/>
            <w:webHidden/>
          </w:rPr>
          <w:fldChar w:fldCharType="separate"/>
        </w:r>
        <w:r w:rsidR="00D54485">
          <w:rPr>
            <w:noProof/>
            <w:webHidden/>
          </w:rPr>
          <w:t>3</w:t>
        </w:r>
        <w:r w:rsidR="00D54485">
          <w:rPr>
            <w:noProof/>
            <w:webHidden/>
          </w:rPr>
          <w:fldChar w:fldCharType="end"/>
        </w:r>
      </w:hyperlink>
    </w:p>
    <w:p w14:paraId="7B337CB1" w14:textId="46242F3C"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2" w:history="1">
        <w:r w:rsidR="00D54485" w:rsidRPr="00C922DB">
          <w:rPr>
            <w:rStyle w:val="Hyperlink"/>
            <w:noProof/>
          </w:rPr>
          <w:t>2.2</w:t>
        </w:r>
        <w:r w:rsidR="00D54485">
          <w:rPr>
            <w:rFonts w:eastAsiaTheme="minorEastAsia" w:cstheme="minorBidi"/>
            <w:smallCaps w:val="0"/>
            <w:noProof/>
            <w:sz w:val="22"/>
            <w:szCs w:val="22"/>
            <w:lang w:eastAsia="en-GB" w:bidi="ar-SA"/>
          </w:rPr>
          <w:tab/>
        </w:r>
        <w:r w:rsidR="00D54485" w:rsidRPr="00C922DB">
          <w:rPr>
            <w:rStyle w:val="Hyperlink"/>
            <w:noProof/>
          </w:rPr>
          <w:t>Physical and chemical properties</w:t>
        </w:r>
        <w:r w:rsidR="00D54485">
          <w:rPr>
            <w:noProof/>
            <w:webHidden/>
          </w:rPr>
          <w:tab/>
        </w:r>
        <w:r w:rsidR="00D54485">
          <w:rPr>
            <w:noProof/>
            <w:webHidden/>
          </w:rPr>
          <w:fldChar w:fldCharType="begin"/>
        </w:r>
        <w:r w:rsidR="00D54485">
          <w:rPr>
            <w:noProof/>
            <w:webHidden/>
          </w:rPr>
          <w:instrText xml:space="preserve"> PAGEREF _Toc73084272 \h </w:instrText>
        </w:r>
        <w:r w:rsidR="00D54485">
          <w:rPr>
            <w:noProof/>
            <w:webHidden/>
          </w:rPr>
        </w:r>
        <w:r w:rsidR="00D54485">
          <w:rPr>
            <w:noProof/>
            <w:webHidden/>
          </w:rPr>
          <w:fldChar w:fldCharType="separate"/>
        </w:r>
        <w:r w:rsidR="00D54485">
          <w:rPr>
            <w:noProof/>
            <w:webHidden/>
          </w:rPr>
          <w:t>4</w:t>
        </w:r>
        <w:r w:rsidR="00D54485">
          <w:rPr>
            <w:noProof/>
            <w:webHidden/>
          </w:rPr>
          <w:fldChar w:fldCharType="end"/>
        </w:r>
      </w:hyperlink>
    </w:p>
    <w:p w14:paraId="01439701" w14:textId="3606E92C"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3" w:history="1">
        <w:r w:rsidR="00D54485" w:rsidRPr="00C922DB">
          <w:rPr>
            <w:rStyle w:val="Hyperlink"/>
            <w:noProof/>
          </w:rPr>
          <w:t>2.3</w:t>
        </w:r>
        <w:r w:rsidR="00D54485">
          <w:rPr>
            <w:rFonts w:eastAsiaTheme="minorEastAsia" w:cstheme="minorBidi"/>
            <w:smallCaps w:val="0"/>
            <w:noProof/>
            <w:sz w:val="22"/>
            <w:szCs w:val="22"/>
            <w:lang w:eastAsia="en-GB" w:bidi="ar-SA"/>
          </w:rPr>
          <w:tab/>
        </w:r>
        <w:r w:rsidR="00D54485" w:rsidRPr="00C922DB">
          <w:rPr>
            <w:rStyle w:val="Hyperlink"/>
            <w:noProof/>
          </w:rPr>
          <w:t>Method of production</w:t>
        </w:r>
        <w:r w:rsidR="00D54485">
          <w:rPr>
            <w:noProof/>
            <w:webHidden/>
          </w:rPr>
          <w:tab/>
        </w:r>
        <w:r w:rsidR="00D54485">
          <w:rPr>
            <w:noProof/>
            <w:webHidden/>
          </w:rPr>
          <w:fldChar w:fldCharType="begin"/>
        </w:r>
        <w:r w:rsidR="00D54485">
          <w:rPr>
            <w:noProof/>
            <w:webHidden/>
          </w:rPr>
          <w:instrText xml:space="preserve"> PAGEREF _Toc73084273 \h </w:instrText>
        </w:r>
        <w:r w:rsidR="00D54485">
          <w:rPr>
            <w:noProof/>
            <w:webHidden/>
          </w:rPr>
        </w:r>
        <w:r w:rsidR="00D54485">
          <w:rPr>
            <w:noProof/>
            <w:webHidden/>
          </w:rPr>
          <w:fldChar w:fldCharType="separate"/>
        </w:r>
        <w:r w:rsidR="00D54485">
          <w:rPr>
            <w:noProof/>
            <w:webHidden/>
          </w:rPr>
          <w:t>4</w:t>
        </w:r>
        <w:r w:rsidR="00D54485">
          <w:rPr>
            <w:noProof/>
            <w:webHidden/>
          </w:rPr>
          <w:fldChar w:fldCharType="end"/>
        </w:r>
      </w:hyperlink>
    </w:p>
    <w:p w14:paraId="1904A8DA" w14:textId="127219C7"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4" w:history="1">
        <w:r w:rsidR="00D54485" w:rsidRPr="00C922DB">
          <w:rPr>
            <w:rStyle w:val="Hyperlink"/>
            <w:noProof/>
          </w:rPr>
          <w:t>2.4</w:t>
        </w:r>
        <w:r w:rsidR="00D54485">
          <w:rPr>
            <w:rFonts w:eastAsiaTheme="minorEastAsia" w:cstheme="minorBidi"/>
            <w:smallCaps w:val="0"/>
            <w:noProof/>
            <w:sz w:val="22"/>
            <w:szCs w:val="22"/>
            <w:lang w:eastAsia="en-GB" w:bidi="ar-SA"/>
          </w:rPr>
          <w:tab/>
        </w:r>
        <w:r w:rsidR="00D54485" w:rsidRPr="00C922DB">
          <w:rPr>
            <w:rStyle w:val="Hyperlink"/>
            <w:noProof/>
          </w:rPr>
          <w:t>Product stability</w:t>
        </w:r>
        <w:r w:rsidR="00D54485">
          <w:rPr>
            <w:noProof/>
            <w:webHidden/>
          </w:rPr>
          <w:tab/>
        </w:r>
        <w:r w:rsidR="00D54485">
          <w:rPr>
            <w:noProof/>
            <w:webHidden/>
          </w:rPr>
          <w:fldChar w:fldCharType="begin"/>
        </w:r>
        <w:r w:rsidR="00D54485">
          <w:rPr>
            <w:noProof/>
            <w:webHidden/>
          </w:rPr>
          <w:instrText xml:space="preserve"> PAGEREF _Toc73084274 \h </w:instrText>
        </w:r>
        <w:r w:rsidR="00D54485">
          <w:rPr>
            <w:noProof/>
            <w:webHidden/>
          </w:rPr>
        </w:r>
        <w:r w:rsidR="00D54485">
          <w:rPr>
            <w:noProof/>
            <w:webHidden/>
          </w:rPr>
          <w:fldChar w:fldCharType="separate"/>
        </w:r>
        <w:r w:rsidR="00D54485">
          <w:rPr>
            <w:noProof/>
            <w:webHidden/>
          </w:rPr>
          <w:t>4</w:t>
        </w:r>
        <w:r w:rsidR="00D54485">
          <w:rPr>
            <w:noProof/>
            <w:webHidden/>
          </w:rPr>
          <w:fldChar w:fldCharType="end"/>
        </w:r>
      </w:hyperlink>
    </w:p>
    <w:p w14:paraId="62CE8278" w14:textId="0130C426"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5" w:history="1">
        <w:r w:rsidR="00D54485" w:rsidRPr="00C922DB">
          <w:rPr>
            <w:rStyle w:val="Hyperlink"/>
            <w:noProof/>
          </w:rPr>
          <w:t>2.5</w:t>
        </w:r>
        <w:r w:rsidR="00D54485">
          <w:rPr>
            <w:rFonts w:eastAsiaTheme="minorEastAsia" w:cstheme="minorBidi"/>
            <w:smallCaps w:val="0"/>
            <w:noProof/>
            <w:sz w:val="22"/>
            <w:szCs w:val="22"/>
            <w:lang w:eastAsia="en-GB" w:bidi="ar-SA"/>
          </w:rPr>
          <w:tab/>
        </w:r>
        <w:r w:rsidR="00D54485" w:rsidRPr="00C922DB">
          <w:rPr>
            <w:rStyle w:val="Hyperlink"/>
            <w:noProof/>
          </w:rPr>
          <w:t>Specifications for the substance</w:t>
        </w:r>
        <w:r w:rsidR="00D54485">
          <w:rPr>
            <w:noProof/>
            <w:webHidden/>
          </w:rPr>
          <w:tab/>
        </w:r>
        <w:r w:rsidR="00D54485">
          <w:rPr>
            <w:noProof/>
            <w:webHidden/>
          </w:rPr>
          <w:fldChar w:fldCharType="begin"/>
        </w:r>
        <w:r w:rsidR="00D54485">
          <w:rPr>
            <w:noProof/>
            <w:webHidden/>
          </w:rPr>
          <w:instrText xml:space="preserve"> PAGEREF _Toc73084275 \h </w:instrText>
        </w:r>
        <w:r w:rsidR="00D54485">
          <w:rPr>
            <w:noProof/>
            <w:webHidden/>
          </w:rPr>
        </w:r>
        <w:r w:rsidR="00D54485">
          <w:rPr>
            <w:noProof/>
            <w:webHidden/>
          </w:rPr>
          <w:fldChar w:fldCharType="separate"/>
        </w:r>
        <w:r w:rsidR="00D54485">
          <w:rPr>
            <w:noProof/>
            <w:webHidden/>
          </w:rPr>
          <w:t>5</w:t>
        </w:r>
        <w:r w:rsidR="00D54485">
          <w:rPr>
            <w:noProof/>
            <w:webHidden/>
          </w:rPr>
          <w:fldChar w:fldCharType="end"/>
        </w:r>
      </w:hyperlink>
    </w:p>
    <w:p w14:paraId="277021AE" w14:textId="3DB61DEF"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6" w:history="1">
        <w:r w:rsidR="00D54485" w:rsidRPr="00C922DB">
          <w:rPr>
            <w:rStyle w:val="Hyperlink"/>
            <w:noProof/>
          </w:rPr>
          <w:t>2.6</w:t>
        </w:r>
        <w:r w:rsidR="00D54485">
          <w:rPr>
            <w:rFonts w:eastAsiaTheme="minorEastAsia" w:cstheme="minorBidi"/>
            <w:smallCaps w:val="0"/>
            <w:noProof/>
            <w:sz w:val="22"/>
            <w:szCs w:val="22"/>
            <w:lang w:eastAsia="en-GB" w:bidi="ar-SA"/>
          </w:rPr>
          <w:tab/>
        </w:r>
        <w:r w:rsidR="00D54485" w:rsidRPr="00C922DB">
          <w:rPr>
            <w:rStyle w:val="Hyperlink"/>
            <w:noProof/>
          </w:rPr>
          <w:t>Analytical methods for detection</w:t>
        </w:r>
        <w:r w:rsidR="00D54485">
          <w:rPr>
            <w:noProof/>
            <w:webHidden/>
          </w:rPr>
          <w:tab/>
        </w:r>
        <w:r w:rsidR="00D54485">
          <w:rPr>
            <w:noProof/>
            <w:webHidden/>
          </w:rPr>
          <w:fldChar w:fldCharType="begin"/>
        </w:r>
        <w:r w:rsidR="00D54485">
          <w:rPr>
            <w:noProof/>
            <w:webHidden/>
          </w:rPr>
          <w:instrText xml:space="preserve"> PAGEREF _Toc73084276 \h </w:instrText>
        </w:r>
        <w:r w:rsidR="00D54485">
          <w:rPr>
            <w:noProof/>
            <w:webHidden/>
          </w:rPr>
        </w:r>
        <w:r w:rsidR="00D54485">
          <w:rPr>
            <w:noProof/>
            <w:webHidden/>
          </w:rPr>
          <w:fldChar w:fldCharType="separate"/>
        </w:r>
        <w:r w:rsidR="00D54485">
          <w:rPr>
            <w:noProof/>
            <w:webHidden/>
          </w:rPr>
          <w:t>7</w:t>
        </w:r>
        <w:r w:rsidR="00D54485">
          <w:rPr>
            <w:noProof/>
            <w:webHidden/>
          </w:rPr>
          <w:fldChar w:fldCharType="end"/>
        </w:r>
      </w:hyperlink>
    </w:p>
    <w:p w14:paraId="13C8D78C" w14:textId="3A83E6B9"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7" w:history="1">
        <w:r w:rsidR="00D54485" w:rsidRPr="00C922DB">
          <w:rPr>
            <w:rStyle w:val="Hyperlink"/>
            <w:noProof/>
          </w:rPr>
          <w:t>2.7</w:t>
        </w:r>
        <w:r w:rsidR="00D54485">
          <w:rPr>
            <w:rFonts w:eastAsiaTheme="minorEastAsia" w:cstheme="minorBidi"/>
            <w:smallCaps w:val="0"/>
            <w:noProof/>
            <w:sz w:val="22"/>
            <w:szCs w:val="22"/>
            <w:lang w:eastAsia="en-GB" w:bidi="ar-SA"/>
          </w:rPr>
          <w:tab/>
        </w:r>
        <w:r w:rsidR="00D54485" w:rsidRPr="00C922DB">
          <w:rPr>
            <w:rStyle w:val="Hyperlink"/>
            <w:noProof/>
          </w:rPr>
          <w:t>Technological purpose</w:t>
        </w:r>
        <w:r w:rsidR="00D54485">
          <w:rPr>
            <w:noProof/>
            <w:webHidden/>
          </w:rPr>
          <w:tab/>
        </w:r>
        <w:r w:rsidR="00D54485">
          <w:rPr>
            <w:noProof/>
            <w:webHidden/>
          </w:rPr>
          <w:fldChar w:fldCharType="begin"/>
        </w:r>
        <w:r w:rsidR="00D54485">
          <w:rPr>
            <w:noProof/>
            <w:webHidden/>
          </w:rPr>
          <w:instrText xml:space="preserve"> PAGEREF _Toc73084277 \h </w:instrText>
        </w:r>
        <w:r w:rsidR="00D54485">
          <w:rPr>
            <w:noProof/>
            <w:webHidden/>
          </w:rPr>
        </w:r>
        <w:r w:rsidR="00D54485">
          <w:rPr>
            <w:noProof/>
            <w:webHidden/>
          </w:rPr>
          <w:fldChar w:fldCharType="separate"/>
        </w:r>
        <w:r w:rsidR="00D54485">
          <w:rPr>
            <w:noProof/>
            <w:webHidden/>
          </w:rPr>
          <w:t>7</w:t>
        </w:r>
        <w:r w:rsidR="00D54485">
          <w:rPr>
            <w:noProof/>
            <w:webHidden/>
          </w:rPr>
          <w:fldChar w:fldCharType="end"/>
        </w:r>
      </w:hyperlink>
    </w:p>
    <w:p w14:paraId="1B01C657" w14:textId="064DED5E"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8" w:history="1">
        <w:r w:rsidR="00D54485" w:rsidRPr="00C922DB">
          <w:rPr>
            <w:rStyle w:val="Hyperlink"/>
            <w:noProof/>
          </w:rPr>
          <w:t>2.8</w:t>
        </w:r>
        <w:r w:rsidR="00D54485">
          <w:rPr>
            <w:rFonts w:eastAsiaTheme="minorEastAsia" w:cstheme="minorBidi"/>
            <w:smallCaps w:val="0"/>
            <w:noProof/>
            <w:sz w:val="22"/>
            <w:szCs w:val="22"/>
            <w:lang w:eastAsia="en-GB" w:bidi="ar-SA"/>
          </w:rPr>
          <w:tab/>
        </w:r>
        <w:r w:rsidR="00D54485" w:rsidRPr="00C922DB">
          <w:rPr>
            <w:rStyle w:val="Hyperlink"/>
            <w:noProof/>
          </w:rPr>
          <w:t>Technological justification</w:t>
        </w:r>
        <w:r w:rsidR="00D54485">
          <w:rPr>
            <w:noProof/>
            <w:webHidden/>
          </w:rPr>
          <w:tab/>
        </w:r>
        <w:r w:rsidR="00D54485">
          <w:rPr>
            <w:noProof/>
            <w:webHidden/>
          </w:rPr>
          <w:fldChar w:fldCharType="begin"/>
        </w:r>
        <w:r w:rsidR="00D54485">
          <w:rPr>
            <w:noProof/>
            <w:webHidden/>
          </w:rPr>
          <w:instrText xml:space="preserve"> PAGEREF _Toc73084278 \h </w:instrText>
        </w:r>
        <w:r w:rsidR="00D54485">
          <w:rPr>
            <w:noProof/>
            <w:webHidden/>
          </w:rPr>
        </w:r>
        <w:r w:rsidR="00D54485">
          <w:rPr>
            <w:noProof/>
            <w:webHidden/>
          </w:rPr>
          <w:fldChar w:fldCharType="separate"/>
        </w:r>
        <w:r w:rsidR="00D54485">
          <w:rPr>
            <w:noProof/>
            <w:webHidden/>
          </w:rPr>
          <w:t>7</w:t>
        </w:r>
        <w:r w:rsidR="00D54485">
          <w:rPr>
            <w:noProof/>
            <w:webHidden/>
          </w:rPr>
          <w:fldChar w:fldCharType="end"/>
        </w:r>
      </w:hyperlink>
    </w:p>
    <w:p w14:paraId="2E22BF17" w14:textId="20713DD3"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79" w:history="1">
        <w:r w:rsidR="00D54485" w:rsidRPr="00C922DB">
          <w:rPr>
            <w:rStyle w:val="Hyperlink"/>
            <w:noProof/>
          </w:rPr>
          <w:t>2.9</w:t>
        </w:r>
        <w:r w:rsidR="00D54485">
          <w:rPr>
            <w:rFonts w:eastAsiaTheme="minorEastAsia" w:cstheme="minorBidi"/>
            <w:smallCaps w:val="0"/>
            <w:noProof/>
            <w:sz w:val="22"/>
            <w:szCs w:val="22"/>
            <w:lang w:eastAsia="en-GB" w:bidi="ar-SA"/>
          </w:rPr>
          <w:tab/>
        </w:r>
        <w:r w:rsidR="00D54485" w:rsidRPr="00C922DB">
          <w:rPr>
            <w:rStyle w:val="Hyperlink"/>
            <w:noProof/>
          </w:rPr>
          <w:t>Food technology conclusion</w:t>
        </w:r>
        <w:r w:rsidR="00D54485">
          <w:rPr>
            <w:noProof/>
            <w:webHidden/>
          </w:rPr>
          <w:tab/>
        </w:r>
        <w:r w:rsidR="00D54485">
          <w:rPr>
            <w:noProof/>
            <w:webHidden/>
          </w:rPr>
          <w:fldChar w:fldCharType="begin"/>
        </w:r>
        <w:r w:rsidR="00D54485">
          <w:rPr>
            <w:noProof/>
            <w:webHidden/>
          </w:rPr>
          <w:instrText xml:space="preserve"> PAGEREF _Toc73084279 \h </w:instrText>
        </w:r>
        <w:r w:rsidR="00D54485">
          <w:rPr>
            <w:noProof/>
            <w:webHidden/>
          </w:rPr>
        </w:r>
        <w:r w:rsidR="00D54485">
          <w:rPr>
            <w:noProof/>
            <w:webHidden/>
          </w:rPr>
          <w:fldChar w:fldCharType="separate"/>
        </w:r>
        <w:r w:rsidR="00D54485">
          <w:rPr>
            <w:noProof/>
            <w:webHidden/>
          </w:rPr>
          <w:t>7</w:t>
        </w:r>
        <w:r w:rsidR="00D54485">
          <w:rPr>
            <w:noProof/>
            <w:webHidden/>
          </w:rPr>
          <w:fldChar w:fldCharType="end"/>
        </w:r>
      </w:hyperlink>
    </w:p>
    <w:p w14:paraId="060993C6" w14:textId="24ED9589" w:rsidR="00D54485" w:rsidRDefault="006D51C6">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84280" w:history="1">
        <w:r w:rsidR="00D54485" w:rsidRPr="00C922DB">
          <w:rPr>
            <w:rStyle w:val="Hyperlink"/>
            <w:noProof/>
          </w:rPr>
          <w:t>3</w:t>
        </w:r>
        <w:r w:rsidR="00D54485">
          <w:rPr>
            <w:rFonts w:eastAsiaTheme="minorEastAsia" w:cstheme="minorBidi"/>
            <w:b w:val="0"/>
            <w:bCs w:val="0"/>
            <w:caps w:val="0"/>
            <w:noProof/>
            <w:sz w:val="22"/>
            <w:szCs w:val="22"/>
            <w:lang w:eastAsia="en-GB" w:bidi="ar-SA"/>
          </w:rPr>
          <w:tab/>
        </w:r>
        <w:r w:rsidR="00D54485" w:rsidRPr="00C922DB">
          <w:rPr>
            <w:rStyle w:val="Hyperlink"/>
            <w:noProof/>
          </w:rPr>
          <w:t>Risk assessment</w:t>
        </w:r>
        <w:r w:rsidR="00D54485">
          <w:rPr>
            <w:noProof/>
            <w:webHidden/>
          </w:rPr>
          <w:tab/>
        </w:r>
        <w:r w:rsidR="00D54485">
          <w:rPr>
            <w:noProof/>
            <w:webHidden/>
          </w:rPr>
          <w:fldChar w:fldCharType="begin"/>
        </w:r>
        <w:r w:rsidR="00D54485">
          <w:rPr>
            <w:noProof/>
            <w:webHidden/>
          </w:rPr>
          <w:instrText xml:space="preserve"> PAGEREF _Toc73084280 \h </w:instrText>
        </w:r>
        <w:r w:rsidR="00D54485">
          <w:rPr>
            <w:noProof/>
            <w:webHidden/>
          </w:rPr>
        </w:r>
        <w:r w:rsidR="00D54485">
          <w:rPr>
            <w:noProof/>
            <w:webHidden/>
          </w:rPr>
          <w:fldChar w:fldCharType="separate"/>
        </w:r>
        <w:r w:rsidR="00D54485">
          <w:rPr>
            <w:noProof/>
            <w:webHidden/>
          </w:rPr>
          <w:t>8</w:t>
        </w:r>
        <w:r w:rsidR="00D54485">
          <w:rPr>
            <w:noProof/>
            <w:webHidden/>
          </w:rPr>
          <w:fldChar w:fldCharType="end"/>
        </w:r>
      </w:hyperlink>
    </w:p>
    <w:p w14:paraId="3876D22C" w14:textId="5479863C"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81" w:history="1">
        <w:r w:rsidR="00D54485" w:rsidRPr="00C922DB">
          <w:rPr>
            <w:rStyle w:val="Hyperlink"/>
            <w:noProof/>
          </w:rPr>
          <w:t>3.1</w:t>
        </w:r>
        <w:r w:rsidR="00D54485">
          <w:rPr>
            <w:rFonts w:eastAsiaTheme="minorEastAsia" w:cstheme="minorBidi"/>
            <w:smallCaps w:val="0"/>
            <w:noProof/>
            <w:sz w:val="22"/>
            <w:szCs w:val="22"/>
            <w:lang w:eastAsia="en-GB" w:bidi="ar-SA"/>
          </w:rPr>
          <w:tab/>
        </w:r>
        <w:r w:rsidR="00D54485" w:rsidRPr="00C922DB">
          <w:rPr>
            <w:rStyle w:val="Hyperlink"/>
            <w:noProof/>
          </w:rPr>
          <w:t>Safety assessment of the genetically modified production strain</w:t>
        </w:r>
        <w:r w:rsidR="00D54485">
          <w:rPr>
            <w:noProof/>
            <w:webHidden/>
          </w:rPr>
          <w:tab/>
        </w:r>
        <w:r w:rsidR="00D54485">
          <w:rPr>
            <w:noProof/>
            <w:webHidden/>
          </w:rPr>
          <w:fldChar w:fldCharType="begin"/>
        </w:r>
        <w:r w:rsidR="00D54485">
          <w:rPr>
            <w:noProof/>
            <w:webHidden/>
          </w:rPr>
          <w:instrText xml:space="preserve"> PAGEREF _Toc73084281 \h </w:instrText>
        </w:r>
        <w:r w:rsidR="00D54485">
          <w:rPr>
            <w:noProof/>
            <w:webHidden/>
          </w:rPr>
        </w:r>
        <w:r w:rsidR="00D54485">
          <w:rPr>
            <w:noProof/>
            <w:webHidden/>
          </w:rPr>
          <w:fldChar w:fldCharType="separate"/>
        </w:r>
        <w:r w:rsidR="00D54485">
          <w:rPr>
            <w:noProof/>
            <w:webHidden/>
          </w:rPr>
          <w:t>8</w:t>
        </w:r>
        <w:r w:rsidR="00D54485">
          <w:rPr>
            <w:noProof/>
            <w:webHidden/>
          </w:rPr>
          <w:fldChar w:fldCharType="end"/>
        </w:r>
      </w:hyperlink>
    </w:p>
    <w:p w14:paraId="4169A126" w14:textId="3556C472"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82" w:history="1">
        <w:r w:rsidR="00D54485" w:rsidRPr="00C922DB">
          <w:rPr>
            <w:rStyle w:val="Hyperlink"/>
            <w:noProof/>
          </w:rPr>
          <w:t>3.1.1</w:t>
        </w:r>
        <w:r w:rsidR="00D54485">
          <w:rPr>
            <w:rFonts w:eastAsiaTheme="minorEastAsia" w:cstheme="minorBidi"/>
            <w:i w:val="0"/>
            <w:iCs w:val="0"/>
            <w:noProof/>
            <w:sz w:val="22"/>
            <w:szCs w:val="22"/>
            <w:lang w:eastAsia="en-GB" w:bidi="ar-SA"/>
          </w:rPr>
          <w:tab/>
        </w:r>
        <w:r w:rsidR="00D54485" w:rsidRPr="00C922DB">
          <w:rPr>
            <w:rStyle w:val="Hyperlink"/>
            <w:noProof/>
          </w:rPr>
          <w:t>History of use</w:t>
        </w:r>
        <w:r w:rsidR="00D54485">
          <w:rPr>
            <w:noProof/>
            <w:webHidden/>
          </w:rPr>
          <w:tab/>
        </w:r>
        <w:r w:rsidR="00D54485">
          <w:rPr>
            <w:noProof/>
            <w:webHidden/>
          </w:rPr>
          <w:fldChar w:fldCharType="begin"/>
        </w:r>
        <w:r w:rsidR="00D54485">
          <w:rPr>
            <w:noProof/>
            <w:webHidden/>
          </w:rPr>
          <w:instrText xml:space="preserve"> PAGEREF _Toc73084282 \h </w:instrText>
        </w:r>
        <w:r w:rsidR="00D54485">
          <w:rPr>
            <w:noProof/>
            <w:webHidden/>
          </w:rPr>
        </w:r>
        <w:r w:rsidR="00D54485">
          <w:rPr>
            <w:noProof/>
            <w:webHidden/>
          </w:rPr>
          <w:fldChar w:fldCharType="separate"/>
        </w:r>
        <w:r w:rsidR="00D54485">
          <w:rPr>
            <w:noProof/>
            <w:webHidden/>
          </w:rPr>
          <w:t>8</w:t>
        </w:r>
        <w:r w:rsidR="00D54485">
          <w:rPr>
            <w:noProof/>
            <w:webHidden/>
          </w:rPr>
          <w:fldChar w:fldCharType="end"/>
        </w:r>
      </w:hyperlink>
    </w:p>
    <w:p w14:paraId="0C580D5E" w14:textId="0F93BF64"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83" w:history="1">
        <w:r w:rsidR="00D54485" w:rsidRPr="00C922DB">
          <w:rPr>
            <w:rStyle w:val="Hyperlink"/>
            <w:noProof/>
          </w:rPr>
          <w:t>3.1.2</w:t>
        </w:r>
        <w:r w:rsidR="00D54485">
          <w:rPr>
            <w:rFonts w:eastAsiaTheme="minorEastAsia" w:cstheme="minorBidi"/>
            <w:i w:val="0"/>
            <w:iCs w:val="0"/>
            <w:noProof/>
            <w:sz w:val="22"/>
            <w:szCs w:val="22"/>
            <w:lang w:eastAsia="en-GB" w:bidi="ar-SA"/>
          </w:rPr>
          <w:tab/>
        </w:r>
        <w:r w:rsidR="00D54485" w:rsidRPr="00C922DB">
          <w:rPr>
            <w:rStyle w:val="Hyperlink"/>
            <w:noProof/>
          </w:rPr>
          <w:t>Description of DNA to be introduced and method of transformation</w:t>
        </w:r>
        <w:r w:rsidR="00D54485">
          <w:rPr>
            <w:noProof/>
            <w:webHidden/>
          </w:rPr>
          <w:tab/>
        </w:r>
        <w:r w:rsidR="00D54485">
          <w:rPr>
            <w:noProof/>
            <w:webHidden/>
          </w:rPr>
          <w:fldChar w:fldCharType="begin"/>
        </w:r>
        <w:r w:rsidR="00D54485">
          <w:rPr>
            <w:noProof/>
            <w:webHidden/>
          </w:rPr>
          <w:instrText xml:space="preserve"> PAGEREF _Toc73084283 \h </w:instrText>
        </w:r>
        <w:r w:rsidR="00D54485">
          <w:rPr>
            <w:noProof/>
            <w:webHidden/>
          </w:rPr>
        </w:r>
        <w:r w:rsidR="00D54485">
          <w:rPr>
            <w:noProof/>
            <w:webHidden/>
          </w:rPr>
          <w:fldChar w:fldCharType="separate"/>
        </w:r>
        <w:r w:rsidR="00D54485">
          <w:rPr>
            <w:noProof/>
            <w:webHidden/>
          </w:rPr>
          <w:t>9</w:t>
        </w:r>
        <w:r w:rsidR="00D54485">
          <w:rPr>
            <w:noProof/>
            <w:webHidden/>
          </w:rPr>
          <w:fldChar w:fldCharType="end"/>
        </w:r>
      </w:hyperlink>
    </w:p>
    <w:p w14:paraId="29058B78" w14:textId="6EAD11F8"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84" w:history="1">
        <w:r w:rsidR="00D54485" w:rsidRPr="00C922DB">
          <w:rPr>
            <w:rStyle w:val="Hyperlink"/>
            <w:noProof/>
          </w:rPr>
          <w:t>3.1.3</w:t>
        </w:r>
        <w:r w:rsidR="00D54485">
          <w:rPr>
            <w:rFonts w:eastAsiaTheme="minorEastAsia" w:cstheme="minorBidi"/>
            <w:i w:val="0"/>
            <w:iCs w:val="0"/>
            <w:noProof/>
            <w:sz w:val="22"/>
            <w:szCs w:val="22"/>
            <w:lang w:eastAsia="en-GB" w:bidi="ar-SA"/>
          </w:rPr>
          <w:tab/>
        </w:r>
        <w:r w:rsidR="00D54485" w:rsidRPr="00C922DB">
          <w:rPr>
            <w:rStyle w:val="Hyperlink"/>
            <w:noProof/>
          </w:rPr>
          <w:t>Characterisation of inserted DNA</w:t>
        </w:r>
        <w:r w:rsidR="00D54485">
          <w:rPr>
            <w:noProof/>
            <w:webHidden/>
          </w:rPr>
          <w:tab/>
        </w:r>
        <w:r w:rsidR="00D54485">
          <w:rPr>
            <w:noProof/>
            <w:webHidden/>
          </w:rPr>
          <w:fldChar w:fldCharType="begin"/>
        </w:r>
        <w:r w:rsidR="00D54485">
          <w:rPr>
            <w:noProof/>
            <w:webHidden/>
          </w:rPr>
          <w:instrText xml:space="preserve"> PAGEREF _Toc73084284 \h </w:instrText>
        </w:r>
        <w:r w:rsidR="00D54485">
          <w:rPr>
            <w:noProof/>
            <w:webHidden/>
          </w:rPr>
        </w:r>
        <w:r w:rsidR="00D54485">
          <w:rPr>
            <w:noProof/>
            <w:webHidden/>
          </w:rPr>
          <w:fldChar w:fldCharType="separate"/>
        </w:r>
        <w:r w:rsidR="00D54485">
          <w:rPr>
            <w:noProof/>
            <w:webHidden/>
          </w:rPr>
          <w:t>9</w:t>
        </w:r>
        <w:r w:rsidR="00D54485">
          <w:rPr>
            <w:noProof/>
            <w:webHidden/>
          </w:rPr>
          <w:fldChar w:fldCharType="end"/>
        </w:r>
      </w:hyperlink>
    </w:p>
    <w:p w14:paraId="54C43689" w14:textId="683A9CE8"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85" w:history="1">
        <w:r w:rsidR="00D54485" w:rsidRPr="00C922DB">
          <w:rPr>
            <w:rStyle w:val="Hyperlink"/>
            <w:noProof/>
          </w:rPr>
          <w:t>3.1.4</w:t>
        </w:r>
        <w:r w:rsidR="00D54485">
          <w:rPr>
            <w:rFonts w:eastAsiaTheme="minorEastAsia" w:cstheme="minorBidi"/>
            <w:i w:val="0"/>
            <w:iCs w:val="0"/>
            <w:noProof/>
            <w:sz w:val="22"/>
            <w:szCs w:val="22"/>
            <w:lang w:eastAsia="en-GB" w:bidi="ar-SA"/>
          </w:rPr>
          <w:tab/>
        </w:r>
        <w:r w:rsidR="00D54485" w:rsidRPr="00C922DB">
          <w:rPr>
            <w:rStyle w:val="Hyperlink"/>
            <w:noProof/>
          </w:rPr>
          <w:t>Genetic stability of the inserted genes</w:t>
        </w:r>
        <w:r w:rsidR="00D54485">
          <w:rPr>
            <w:noProof/>
            <w:webHidden/>
          </w:rPr>
          <w:tab/>
        </w:r>
        <w:r w:rsidR="00D54485">
          <w:rPr>
            <w:noProof/>
            <w:webHidden/>
          </w:rPr>
          <w:fldChar w:fldCharType="begin"/>
        </w:r>
        <w:r w:rsidR="00D54485">
          <w:rPr>
            <w:noProof/>
            <w:webHidden/>
          </w:rPr>
          <w:instrText xml:space="preserve"> PAGEREF _Toc73084285 \h </w:instrText>
        </w:r>
        <w:r w:rsidR="00D54485">
          <w:rPr>
            <w:noProof/>
            <w:webHidden/>
          </w:rPr>
        </w:r>
        <w:r w:rsidR="00D54485">
          <w:rPr>
            <w:noProof/>
            <w:webHidden/>
          </w:rPr>
          <w:fldChar w:fldCharType="separate"/>
        </w:r>
        <w:r w:rsidR="00D54485">
          <w:rPr>
            <w:noProof/>
            <w:webHidden/>
          </w:rPr>
          <w:t>9</w:t>
        </w:r>
        <w:r w:rsidR="00D54485">
          <w:rPr>
            <w:noProof/>
            <w:webHidden/>
          </w:rPr>
          <w:fldChar w:fldCharType="end"/>
        </w:r>
      </w:hyperlink>
    </w:p>
    <w:p w14:paraId="066D0B9A" w14:textId="605A3B4C"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86" w:history="1">
        <w:r w:rsidR="00D54485" w:rsidRPr="00C922DB">
          <w:rPr>
            <w:rStyle w:val="Hyperlink"/>
            <w:noProof/>
          </w:rPr>
          <w:t>3.1.5</w:t>
        </w:r>
        <w:r w:rsidR="00D54485">
          <w:rPr>
            <w:rFonts w:eastAsiaTheme="minorEastAsia" w:cstheme="minorBidi"/>
            <w:i w:val="0"/>
            <w:iCs w:val="0"/>
            <w:noProof/>
            <w:sz w:val="22"/>
            <w:szCs w:val="22"/>
            <w:lang w:eastAsia="en-GB" w:bidi="ar-SA"/>
          </w:rPr>
          <w:tab/>
        </w:r>
        <w:r w:rsidR="00D54485" w:rsidRPr="00C922DB">
          <w:rPr>
            <w:rStyle w:val="Hyperlink"/>
            <w:noProof/>
          </w:rPr>
          <w:t>Safety of novel proteins</w:t>
        </w:r>
        <w:r w:rsidR="00D54485">
          <w:rPr>
            <w:noProof/>
            <w:webHidden/>
          </w:rPr>
          <w:tab/>
        </w:r>
        <w:r w:rsidR="00D54485">
          <w:rPr>
            <w:noProof/>
            <w:webHidden/>
          </w:rPr>
          <w:fldChar w:fldCharType="begin"/>
        </w:r>
        <w:r w:rsidR="00D54485">
          <w:rPr>
            <w:noProof/>
            <w:webHidden/>
          </w:rPr>
          <w:instrText xml:space="preserve"> PAGEREF _Toc73084286 \h </w:instrText>
        </w:r>
        <w:r w:rsidR="00D54485">
          <w:rPr>
            <w:noProof/>
            <w:webHidden/>
          </w:rPr>
        </w:r>
        <w:r w:rsidR="00D54485">
          <w:rPr>
            <w:noProof/>
            <w:webHidden/>
          </w:rPr>
          <w:fldChar w:fldCharType="separate"/>
        </w:r>
        <w:r w:rsidR="00D54485">
          <w:rPr>
            <w:noProof/>
            <w:webHidden/>
          </w:rPr>
          <w:t>10</w:t>
        </w:r>
        <w:r w:rsidR="00D54485">
          <w:rPr>
            <w:noProof/>
            <w:webHidden/>
          </w:rPr>
          <w:fldChar w:fldCharType="end"/>
        </w:r>
      </w:hyperlink>
    </w:p>
    <w:p w14:paraId="2062C0A7" w14:textId="0003C01D"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87" w:history="1">
        <w:r w:rsidR="00D54485" w:rsidRPr="00C922DB">
          <w:rPr>
            <w:rStyle w:val="Hyperlink"/>
            <w:noProof/>
          </w:rPr>
          <w:t>3.2</w:t>
        </w:r>
        <w:r w:rsidR="00D54485">
          <w:rPr>
            <w:rFonts w:eastAsiaTheme="minorEastAsia" w:cstheme="minorBidi"/>
            <w:smallCaps w:val="0"/>
            <w:noProof/>
            <w:sz w:val="22"/>
            <w:szCs w:val="22"/>
            <w:lang w:eastAsia="en-GB" w:bidi="ar-SA"/>
          </w:rPr>
          <w:tab/>
        </w:r>
        <w:r w:rsidR="00D54485" w:rsidRPr="00C922DB">
          <w:rPr>
            <w:rStyle w:val="Hyperlink"/>
            <w:noProof/>
          </w:rPr>
          <w:t>Toxicological assessment</w:t>
        </w:r>
        <w:r w:rsidR="00D54485">
          <w:rPr>
            <w:noProof/>
            <w:webHidden/>
          </w:rPr>
          <w:tab/>
        </w:r>
        <w:r w:rsidR="00D54485">
          <w:rPr>
            <w:noProof/>
            <w:webHidden/>
          </w:rPr>
          <w:fldChar w:fldCharType="begin"/>
        </w:r>
        <w:r w:rsidR="00D54485">
          <w:rPr>
            <w:noProof/>
            <w:webHidden/>
          </w:rPr>
          <w:instrText xml:space="preserve"> PAGEREF _Toc73084287 \h </w:instrText>
        </w:r>
        <w:r w:rsidR="00D54485">
          <w:rPr>
            <w:noProof/>
            <w:webHidden/>
          </w:rPr>
        </w:r>
        <w:r w:rsidR="00D54485">
          <w:rPr>
            <w:noProof/>
            <w:webHidden/>
          </w:rPr>
          <w:fldChar w:fldCharType="separate"/>
        </w:r>
        <w:r w:rsidR="00D54485">
          <w:rPr>
            <w:noProof/>
            <w:webHidden/>
          </w:rPr>
          <w:t>10</w:t>
        </w:r>
        <w:r w:rsidR="00D54485">
          <w:rPr>
            <w:noProof/>
            <w:webHidden/>
          </w:rPr>
          <w:fldChar w:fldCharType="end"/>
        </w:r>
      </w:hyperlink>
    </w:p>
    <w:p w14:paraId="078598DE" w14:textId="78366C8A"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88" w:history="1">
        <w:r w:rsidR="00D54485" w:rsidRPr="00C922DB">
          <w:rPr>
            <w:rStyle w:val="Hyperlink"/>
            <w:noProof/>
          </w:rPr>
          <w:t>3.2.1</w:t>
        </w:r>
        <w:r w:rsidR="00D54485">
          <w:rPr>
            <w:rFonts w:eastAsiaTheme="minorEastAsia" w:cstheme="minorBidi"/>
            <w:i w:val="0"/>
            <w:iCs w:val="0"/>
            <w:noProof/>
            <w:sz w:val="22"/>
            <w:szCs w:val="22"/>
            <w:lang w:eastAsia="en-GB" w:bidi="ar-SA"/>
          </w:rPr>
          <w:tab/>
        </w:r>
        <w:r w:rsidR="00D54485" w:rsidRPr="00C922DB">
          <w:rPr>
            <w:rStyle w:val="Hyperlink"/>
            <w:noProof/>
          </w:rPr>
          <w:t>Toxicity of rebaudioside MD</w:t>
        </w:r>
        <w:r w:rsidR="00D54485">
          <w:rPr>
            <w:noProof/>
            <w:webHidden/>
          </w:rPr>
          <w:tab/>
        </w:r>
        <w:r w:rsidR="00D54485">
          <w:rPr>
            <w:noProof/>
            <w:webHidden/>
          </w:rPr>
          <w:fldChar w:fldCharType="begin"/>
        </w:r>
        <w:r w:rsidR="00D54485">
          <w:rPr>
            <w:noProof/>
            <w:webHidden/>
          </w:rPr>
          <w:instrText xml:space="preserve"> PAGEREF _Toc73084288 \h </w:instrText>
        </w:r>
        <w:r w:rsidR="00D54485">
          <w:rPr>
            <w:noProof/>
            <w:webHidden/>
          </w:rPr>
        </w:r>
        <w:r w:rsidR="00D54485">
          <w:rPr>
            <w:noProof/>
            <w:webHidden/>
          </w:rPr>
          <w:fldChar w:fldCharType="separate"/>
        </w:r>
        <w:r w:rsidR="00D54485">
          <w:rPr>
            <w:noProof/>
            <w:webHidden/>
          </w:rPr>
          <w:t>10</w:t>
        </w:r>
        <w:r w:rsidR="00D54485">
          <w:rPr>
            <w:noProof/>
            <w:webHidden/>
          </w:rPr>
          <w:fldChar w:fldCharType="end"/>
        </w:r>
      </w:hyperlink>
    </w:p>
    <w:p w14:paraId="2B463A17" w14:textId="263B8572"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89" w:history="1">
        <w:r w:rsidR="00D54485" w:rsidRPr="00C922DB">
          <w:rPr>
            <w:rStyle w:val="Hyperlink"/>
            <w:noProof/>
          </w:rPr>
          <w:t>3.2.2</w:t>
        </w:r>
        <w:r w:rsidR="00D54485">
          <w:rPr>
            <w:rFonts w:eastAsiaTheme="minorEastAsia" w:cstheme="minorBidi"/>
            <w:i w:val="0"/>
            <w:iCs w:val="0"/>
            <w:noProof/>
            <w:sz w:val="22"/>
            <w:szCs w:val="22"/>
            <w:lang w:eastAsia="en-GB" w:bidi="ar-SA"/>
          </w:rPr>
          <w:tab/>
        </w:r>
        <w:r w:rsidR="00D54485" w:rsidRPr="00C922DB">
          <w:rPr>
            <w:rStyle w:val="Hyperlink"/>
            <w:noProof/>
          </w:rPr>
          <w:t>Allergenicity of rebaudioside MD</w:t>
        </w:r>
        <w:r w:rsidR="00D54485">
          <w:rPr>
            <w:noProof/>
            <w:webHidden/>
          </w:rPr>
          <w:tab/>
        </w:r>
        <w:r w:rsidR="00D54485">
          <w:rPr>
            <w:noProof/>
            <w:webHidden/>
          </w:rPr>
          <w:fldChar w:fldCharType="begin"/>
        </w:r>
        <w:r w:rsidR="00D54485">
          <w:rPr>
            <w:noProof/>
            <w:webHidden/>
          </w:rPr>
          <w:instrText xml:space="preserve"> PAGEREF _Toc73084289 \h </w:instrText>
        </w:r>
        <w:r w:rsidR="00D54485">
          <w:rPr>
            <w:noProof/>
            <w:webHidden/>
          </w:rPr>
        </w:r>
        <w:r w:rsidR="00D54485">
          <w:rPr>
            <w:noProof/>
            <w:webHidden/>
          </w:rPr>
          <w:fldChar w:fldCharType="separate"/>
        </w:r>
        <w:r w:rsidR="00D54485">
          <w:rPr>
            <w:noProof/>
            <w:webHidden/>
          </w:rPr>
          <w:t>12</w:t>
        </w:r>
        <w:r w:rsidR="00D54485">
          <w:rPr>
            <w:noProof/>
            <w:webHidden/>
          </w:rPr>
          <w:fldChar w:fldCharType="end"/>
        </w:r>
      </w:hyperlink>
    </w:p>
    <w:p w14:paraId="402F5C19" w14:textId="4BE74FB9"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90" w:history="1">
        <w:r w:rsidR="00D54485" w:rsidRPr="00C922DB">
          <w:rPr>
            <w:rStyle w:val="Hyperlink"/>
            <w:noProof/>
          </w:rPr>
          <w:t>3.3</w:t>
        </w:r>
        <w:r w:rsidR="00D54485">
          <w:rPr>
            <w:rFonts w:eastAsiaTheme="minorEastAsia" w:cstheme="minorBidi"/>
            <w:smallCaps w:val="0"/>
            <w:noProof/>
            <w:sz w:val="22"/>
            <w:szCs w:val="22"/>
            <w:lang w:eastAsia="en-GB" w:bidi="ar-SA"/>
          </w:rPr>
          <w:tab/>
        </w:r>
        <w:r w:rsidR="00D54485" w:rsidRPr="00C922DB">
          <w:rPr>
            <w:rStyle w:val="Hyperlink"/>
            <w:noProof/>
          </w:rPr>
          <w:t>Assessment by other international bodies and food agencies</w:t>
        </w:r>
        <w:r w:rsidR="00D54485">
          <w:rPr>
            <w:noProof/>
            <w:webHidden/>
          </w:rPr>
          <w:tab/>
        </w:r>
        <w:r w:rsidR="00D54485">
          <w:rPr>
            <w:noProof/>
            <w:webHidden/>
          </w:rPr>
          <w:fldChar w:fldCharType="begin"/>
        </w:r>
        <w:r w:rsidR="00D54485">
          <w:rPr>
            <w:noProof/>
            <w:webHidden/>
          </w:rPr>
          <w:instrText xml:space="preserve"> PAGEREF _Toc73084290 \h </w:instrText>
        </w:r>
        <w:r w:rsidR="00D54485">
          <w:rPr>
            <w:noProof/>
            <w:webHidden/>
          </w:rPr>
        </w:r>
        <w:r w:rsidR="00D54485">
          <w:rPr>
            <w:noProof/>
            <w:webHidden/>
          </w:rPr>
          <w:fldChar w:fldCharType="separate"/>
        </w:r>
        <w:r w:rsidR="00D54485">
          <w:rPr>
            <w:noProof/>
            <w:webHidden/>
          </w:rPr>
          <w:t>12</w:t>
        </w:r>
        <w:r w:rsidR="00D54485">
          <w:rPr>
            <w:noProof/>
            <w:webHidden/>
          </w:rPr>
          <w:fldChar w:fldCharType="end"/>
        </w:r>
      </w:hyperlink>
    </w:p>
    <w:p w14:paraId="73ECF974" w14:textId="1F9E806D"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91" w:history="1">
        <w:r w:rsidR="00D54485" w:rsidRPr="00C922DB">
          <w:rPr>
            <w:rStyle w:val="Hyperlink"/>
            <w:noProof/>
          </w:rPr>
          <w:t>3.3.1</w:t>
        </w:r>
        <w:r w:rsidR="00D54485">
          <w:rPr>
            <w:rFonts w:eastAsiaTheme="minorEastAsia" w:cstheme="minorBidi"/>
            <w:i w:val="0"/>
            <w:iCs w:val="0"/>
            <w:noProof/>
            <w:sz w:val="22"/>
            <w:szCs w:val="22"/>
            <w:lang w:eastAsia="en-GB" w:bidi="ar-SA"/>
          </w:rPr>
          <w:tab/>
        </w:r>
        <w:r w:rsidR="00D54485" w:rsidRPr="00C922DB">
          <w:rPr>
            <w:rStyle w:val="Hyperlink"/>
            <w:noProof/>
          </w:rPr>
          <w:t>European Food Safety Authority</w:t>
        </w:r>
        <w:r w:rsidR="00D54485">
          <w:rPr>
            <w:noProof/>
            <w:webHidden/>
          </w:rPr>
          <w:tab/>
        </w:r>
        <w:r w:rsidR="00D54485">
          <w:rPr>
            <w:noProof/>
            <w:webHidden/>
          </w:rPr>
          <w:fldChar w:fldCharType="begin"/>
        </w:r>
        <w:r w:rsidR="00D54485">
          <w:rPr>
            <w:noProof/>
            <w:webHidden/>
          </w:rPr>
          <w:instrText xml:space="preserve"> PAGEREF _Toc73084291 \h </w:instrText>
        </w:r>
        <w:r w:rsidR="00D54485">
          <w:rPr>
            <w:noProof/>
            <w:webHidden/>
          </w:rPr>
        </w:r>
        <w:r w:rsidR="00D54485">
          <w:rPr>
            <w:noProof/>
            <w:webHidden/>
          </w:rPr>
          <w:fldChar w:fldCharType="separate"/>
        </w:r>
        <w:r w:rsidR="00D54485">
          <w:rPr>
            <w:noProof/>
            <w:webHidden/>
          </w:rPr>
          <w:t>12</w:t>
        </w:r>
        <w:r w:rsidR="00D54485">
          <w:rPr>
            <w:noProof/>
            <w:webHidden/>
          </w:rPr>
          <w:fldChar w:fldCharType="end"/>
        </w:r>
      </w:hyperlink>
    </w:p>
    <w:p w14:paraId="652AD731" w14:textId="034C8BC4" w:rsidR="00D54485" w:rsidRDefault="006D51C6">
      <w:pPr>
        <w:pStyle w:val="TOC3"/>
        <w:tabs>
          <w:tab w:val="left" w:pos="1100"/>
          <w:tab w:val="right" w:leader="dot" w:pos="9060"/>
        </w:tabs>
        <w:rPr>
          <w:rFonts w:eastAsiaTheme="minorEastAsia" w:cstheme="minorBidi"/>
          <w:i w:val="0"/>
          <w:iCs w:val="0"/>
          <w:noProof/>
          <w:sz w:val="22"/>
          <w:szCs w:val="22"/>
          <w:lang w:eastAsia="en-GB" w:bidi="ar-SA"/>
        </w:rPr>
      </w:pPr>
      <w:hyperlink w:anchor="_Toc73084292" w:history="1">
        <w:r w:rsidR="00D54485" w:rsidRPr="00C922DB">
          <w:rPr>
            <w:rStyle w:val="Hyperlink"/>
            <w:noProof/>
          </w:rPr>
          <w:t>3.3.2</w:t>
        </w:r>
        <w:r w:rsidR="00D54485">
          <w:rPr>
            <w:rFonts w:eastAsiaTheme="minorEastAsia" w:cstheme="minorBidi"/>
            <w:i w:val="0"/>
            <w:iCs w:val="0"/>
            <w:noProof/>
            <w:sz w:val="22"/>
            <w:szCs w:val="22"/>
            <w:lang w:eastAsia="en-GB" w:bidi="ar-SA"/>
          </w:rPr>
          <w:tab/>
        </w:r>
        <w:r w:rsidR="00D54485" w:rsidRPr="00C922DB">
          <w:rPr>
            <w:rStyle w:val="Hyperlink"/>
            <w:noProof/>
          </w:rPr>
          <w:t>Joint FAO/WHO Expert Committee on Food Additives</w:t>
        </w:r>
        <w:r w:rsidR="00D54485">
          <w:rPr>
            <w:noProof/>
            <w:webHidden/>
          </w:rPr>
          <w:tab/>
        </w:r>
        <w:r w:rsidR="00D54485">
          <w:rPr>
            <w:noProof/>
            <w:webHidden/>
          </w:rPr>
          <w:fldChar w:fldCharType="begin"/>
        </w:r>
        <w:r w:rsidR="00D54485">
          <w:rPr>
            <w:noProof/>
            <w:webHidden/>
          </w:rPr>
          <w:instrText xml:space="preserve"> PAGEREF _Toc73084292 \h </w:instrText>
        </w:r>
        <w:r w:rsidR="00D54485">
          <w:rPr>
            <w:noProof/>
            <w:webHidden/>
          </w:rPr>
        </w:r>
        <w:r w:rsidR="00D54485">
          <w:rPr>
            <w:noProof/>
            <w:webHidden/>
          </w:rPr>
          <w:fldChar w:fldCharType="separate"/>
        </w:r>
        <w:r w:rsidR="00D54485">
          <w:rPr>
            <w:noProof/>
            <w:webHidden/>
          </w:rPr>
          <w:t>12</w:t>
        </w:r>
        <w:r w:rsidR="00D54485">
          <w:rPr>
            <w:noProof/>
            <w:webHidden/>
          </w:rPr>
          <w:fldChar w:fldCharType="end"/>
        </w:r>
      </w:hyperlink>
    </w:p>
    <w:p w14:paraId="378E5CFA" w14:textId="4FB83077" w:rsidR="00D54485" w:rsidRDefault="006D51C6">
      <w:pPr>
        <w:pStyle w:val="TOC2"/>
        <w:tabs>
          <w:tab w:val="left" w:pos="880"/>
          <w:tab w:val="right" w:leader="dot" w:pos="9060"/>
        </w:tabs>
        <w:rPr>
          <w:rFonts w:eastAsiaTheme="minorEastAsia" w:cstheme="minorBidi"/>
          <w:smallCaps w:val="0"/>
          <w:noProof/>
          <w:sz w:val="22"/>
          <w:szCs w:val="22"/>
          <w:lang w:eastAsia="en-GB" w:bidi="ar-SA"/>
        </w:rPr>
      </w:pPr>
      <w:hyperlink w:anchor="_Toc73084293" w:history="1">
        <w:r w:rsidR="00D54485" w:rsidRPr="00C922DB">
          <w:rPr>
            <w:rStyle w:val="Hyperlink"/>
            <w:noProof/>
          </w:rPr>
          <w:t>3.4</w:t>
        </w:r>
        <w:r w:rsidR="00D54485">
          <w:rPr>
            <w:rFonts w:eastAsiaTheme="minorEastAsia" w:cstheme="minorBidi"/>
            <w:smallCaps w:val="0"/>
            <w:noProof/>
            <w:sz w:val="22"/>
            <w:szCs w:val="22"/>
            <w:lang w:eastAsia="en-GB" w:bidi="ar-SA"/>
          </w:rPr>
          <w:tab/>
        </w:r>
        <w:r w:rsidR="00D54485" w:rsidRPr="00C922DB">
          <w:rPr>
            <w:rStyle w:val="Hyperlink"/>
            <w:noProof/>
          </w:rPr>
          <w:t>Risk assessment discussion and conclusion</w:t>
        </w:r>
        <w:r w:rsidR="00D54485">
          <w:rPr>
            <w:noProof/>
            <w:webHidden/>
          </w:rPr>
          <w:tab/>
        </w:r>
        <w:r w:rsidR="00D54485">
          <w:rPr>
            <w:noProof/>
            <w:webHidden/>
          </w:rPr>
          <w:fldChar w:fldCharType="begin"/>
        </w:r>
        <w:r w:rsidR="00D54485">
          <w:rPr>
            <w:noProof/>
            <w:webHidden/>
          </w:rPr>
          <w:instrText xml:space="preserve"> PAGEREF _Toc73084293 \h </w:instrText>
        </w:r>
        <w:r w:rsidR="00D54485">
          <w:rPr>
            <w:noProof/>
            <w:webHidden/>
          </w:rPr>
        </w:r>
        <w:r w:rsidR="00D54485">
          <w:rPr>
            <w:noProof/>
            <w:webHidden/>
          </w:rPr>
          <w:fldChar w:fldCharType="separate"/>
        </w:r>
        <w:r w:rsidR="00D54485">
          <w:rPr>
            <w:noProof/>
            <w:webHidden/>
          </w:rPr>
          <w:t>13</w:t>
        </w:r>
        <w:r w:rsidR="00D54485">
          <w:rPr>
            <w:noProof/>
            <w:webHidden/>
          </w:rPr>
          <w:fldChar w:fldCharType="end"/>
        </w:r>
      </w:hyperlink>
    </w:p>
    <w:p w14:paraId="6B91A50E" w14:textId="57E4FF14" w:rsidR="00D54485" w:rsidRDefault="006D51C6">
      <w:pPr>
        <w:pStyle w:val="TOC1"/>
        <w:tabs>
          <w:tab w:val="left" w:pos="440"/>
          <w:tab w:val="right" w:leader="dot" w:pos="9060"/>
        </w:tabs>
        <w:rPr>
          <w:rFonts w:eastAsiaTheme="minorEastAsia" w:cstheme="minorBidi"/>
          <w:b w:val="0"/>
          <w:bCs w:val="0"/>
          <w:caps w:val="0"/>
          <w:noProof/>
          <w:sz w:val="22"/>
          <w:szCs w:val="22"/>
          <w:lang w:eastAsia="en-GB" w:bidi="ar-SA"/>
        </w:rPr>
      </w:pPr>
      <w:hyperlink w:anchor="_Toc73084294" w:history="1">
        <w:r w:rsidR="00D54485" w:rsidRPr="00C922DB">
          <w:rPr>
            <w:rStyle w:val="Hyperlink"/>
            <w:noProof/>
          </w:rPr>
          <w:t>4</w:t>
        </w:r>
        <w:r w:rsidR="00D54485">
          <w:rPr>
            <w:rFonts w:eastAsiaTheme="minorEastAsia" w:cstheme="minorBidi"/>
            <w:b w:val="0"/>
            <w:bCs w:val="0"/>
            <w:caps w:val="0"/>
            <w:noProof/>
            <w:sz w:val="22"/>
            <w:szCs w:val="22"/>
            <w:lang w:eastAsia="en-GB" w:bidi="ar-SA"/>
          </w:rPr>
          <w:tab/>
        </w:r>
        <w:r w:rsidR="00D54485" w:rsidRPr="00C922DB">
          <w:rPr>
            <w:rStyle w:val="Hyperlink"/>
            <w:noProof/>
          </w:rPr>
          <w:t>References</w:t>
        </w:r>
        <w:r w:rsidR="00D54485">
          <w:rPr>
            <w:noProof/>
            <w:webHidden/>
          </w:rPr>
          <w:tab/>
        </w:r>
        <w:r w:rsidR="00D54485">
          <w:rPr>
            <w:noProof/>
            <w:webHidden/>
          </w:rPr>
          <w:fldChar w:fldCharType="begin"/>
        </w:r>
        <w:r w:rsidR="00D54485">
          <w:rPr>
            <w:noProof/>
            <w:webHidden/>
          </w:rPr>
          <w:instrText xml:space="preserve"> PAGEREF _Toc73084294 \h </w:instrText>
        </w:r>
        <w:r w:rsidR="00D54485">
          <w:rPr>
            <w:noProof/>
            <w:webHidden/>
          </w:rPr>
        </w:r>
        <w:r w:rsidR="00D54485">
          <w:rPr>
            <w:noProof/>
            <w:webHidden/>
          </w:rPr>
          <w:fldChar w:fldCharType="separate"/>
        </w:r>
        <w:r w:rsidR="00D54485">
          <w:rPr>
            <w:noProof/>
            <w:webHidden/>
          </w:rPr>
          <w:t>13</w:t>
        </w:r>
        <w:r w:rsidR="00D54485">
          <w:rPr>
            <w:noProof/>
            <w:webHidden/>
          </w:rPr>
          <w:fldChar w:fldCharType="end"/>
        </w:r>
      </w:hyperlink>
    </w:p>
    <w:p w14:paraId="1FA405FD" w14:textId="6135429E" w:rsidR="00051ED9" w:rsidRDefault="00771024" w:rsidP="00772BDC">
      <w:r>
        <w:rPr>
          <w:b/>
          <w:bCs/>
          <w:noProof/>
        </w:rPr>
        <w:fldChar w:fldCharType="end"/>
      </w:r>
      <w:r w:rsidR="00562917" w:rsidRPr="00E203C2">
        <w:br w:type="page"/>
      </w:r>
    </w:p>
    <w:p w14:paraId="67169A04" w14:textId="602CAE17" w:rsidR="00771024" w:rsidRDefault="00771024" w:rsidP="00771024">
      <w:pPr>
        <w:pStyle w:val="Heading1"/>
      </w:pPr>
      <w:bookmarkStart w:id="2" w:name="_Toc73084268"/>
      <w:r>
        <w:lastRenderedPageBreak/>
        <w:t>1</w:t>
      </w:r>
      <w:r>
        <w:tab/>
      </w:r>
      <w:bookmarkStart w:id="3" w:name="_Toc51337355"/>
      <w:r>
        <w:t>Introduction</w:t>
      </w:r>
      <w:bookmarkEnd w:id="2"/>
      <w:bookmarkEnd w:id="3"/>
    </w:p>
    <w:p w14:paraId="531928BB" w14:textId="24FCF016" w:rsidR="00DE73F5" w:rsidRPr="006770E3" w:rsidRDefault="00DE73F5" w:rsidP="00F84309">
      <w:pPr>
        <w:widowControl/>
        <w:autoSpaceDE w:val="0"/>
        <w:autoSpaceDN w:val="0"/>
        <w:adjustRightInd w:val="0"/>
        <w:spacing w:before="240" w:after="240"/>
        <w:rPr>
          <w:rFonts w:eastAsia="Calibri"/>
          <w:szCs w:val="22"/>
          <w:lang w:bidi="ar-SA"/>
        </w:rPr>
      </w:pPr>
      <w:r w:rsidRPr="00ED6212">
        <w:t xml:space="preserve">The application from </w:t>
      </w:r>
      <w:r>
        <w:t>Avansya V.O.F (Avansya)</w:t>
      </w:r>
      <w:r w:rsidR="00205838">
        <w:t xml:space="preserve">, </w:t>
      </w:r>
      <w:r w:rsidR="00F84309">
        <w:t>a general partnership between Cargill Sweeteners Holding B.V (Cargill) and DSM Food Specialties Stevia B.V (DSM)</w:t>
      </w:r>
      <w:r w:rsidR="00205838">
        <w:rPr>
          <w:rFonts w:eastAsia="Calibri"/>
          <w:szCs w:val="22"/>
          <w:lang w:bidi="ar-SA"/>
        </w:rPr>
        <w:t xml:space="preserve">, </w:t>
      </w:r>
      <w:r w:rsidRPr="00ED6212">
        <w:rPr>
          <w:rFonts w:eastAsia="Calibri"/>
          <w:szCs w:val="22"/>
          <w:lang w:val="en-NZ" w:bidi="ar-SA"/>
        </w:rPr>
        <w:t>seeks an amendment to the Australia New Zealand Food Standards Code (the Code)</w:t>
      </w:r>
      <w:r w:rsidRPr="00ED6212">
        <w:rPr>
          <w:rFonts w:eastAsia="Calibri"/>
          <w:szCs w:val="22"/>
          <w:lang w:bidi="ar-SA"/>
        </w:rPr>
        <w:t xml:space="preserve"> for approval of a purified steviol glycoside mixture</w:t>
      </w:r>
      <w:r w:rsidR="00DD1700">
        <w:rPr>
          <w:rFonts w:eastAsia="Calibri"/>
          <w:szCs w:val="22"/>
          <w:lang w:bidi="ar-SA"/>
        </w:rPr>
        <w:t>, rebaudioside MD,</w:t>
      </w:r>
      <w:r w:rsidRPr="00ED6212">
        <w:rPr>
          <w:rFonts w:eastAsia="Calibri"/>
          <w:szCs w:val="22"/>
          <w:lang w:bidi="ar-SA"/>
        </w:rPr>
        <w:t xml:space="preserve"> for use as an intense sweetener</w:t>
      </w:r>
      <w:r w:rsidR="00DD1700">
        <w:rPr>
          <w:rFonts w:eastAsia="Calibri"/>
          <w:szCs w:val="22"/>
          <w:lang w:bidi="ar-SA"/>
        </w:rPr>
        <w:t>. The steviol glycoside mixture is</w:t>
      </w:r>
      <w:r w:rsidRPr="00ED6212">
        <w:rPr>
          <w:rFonts w:eastAsia="Calibri"/>
          <w:szCs w:val="22"/>
          <w:lang w:bidi="ar-SA"/>
        </w:rPr>
        <w:t xml:space="preserve"> produced </w:t>
      </w:r>
      <w:r w:rsidR="00DC667E">
        <w:rPr>
          <w:rFonts w:eastAsia="Calibri"/>
          <w:szCs w:val="22"/>
          <w:lang w:bidi="ar-SA"/>
        </w:rPr>
        <w:t xml:space="preserve">by fermentation of simple sugars using </w:t>
      </w:r>
      <w:r>
        <w:rPr>
          <w:rFonts w:eastAsia="Calibri"/>
          <w:i/>
          <w:iCs/>
          <w:szCs w:val="22"/>
          <w:lang w:bidi="ar-SA"/>
        </w:rPr>
        <w:t>Yarrowia</w:t>
      </w:r>
      <w:r w:rsidR="00FF5F43">
        <w:rPr>
          <w:rFonts w:eastAsia="Calibri"/>
          <w:i/>
          <w:iCs/>
          <w:szCs w:val="22"/>
          <w:lang w:bidi="ar-SA"/>
        </w:rPr>
        <w:t> </w:t>
      </w:r>
      <w:r>
        <w:rPr>
          <w:rFonts w:eastAsia="Calibri"/>
          <w:i/>
          <w:iCs/>
          <w:szCs w:val="22"/>
          <w:lang w:bidi="ar-SA"/>
        </w:rPr>
        <w:t>lipolytica</w:t>
      </w:r>
      <w:r w:rsidR="00F84309">
        <w:rPr>
          <w:rFonts w:eastAsia="Calibri"/>
          <w:i/>
          <w:iCs/>
          <w:szCs w:val="22"/>
          <w:lang w:bidi="ar-SA"/>
        </w:rPr>
        <w:t xml:space="preserve"> </w:t>
      </w:r>
      <w:r w:rsidR="00F84309" w:rsidRPr="00F84309">
        <w:rPr>
          <w:rFonts w:eastAsia="Calibri"/>
          <w:iCs/>
          <w:szCs w:val="22"/>
          <w:lang w:bidi="ar-SA"/>
        </w:rPr>
        <w:t>(</w:t>
      </w:r>
      <w:r w:rsidR="00F84309">
        <w:rPr>
          <w:rFonts w:eastAsia="Calibri"/>
          <w:i/>
          <w:iCs/>
          <w:szCs w:val="22"/>
          <w:lang w:bidi="ar-SA"/>
        </w:rPr>
        <w:t>Y. lipolytica)</w:t>
      </w:r>
      <w:r w:rsidRPr="00ED6212">
        <w:rPr>
          <w:rFonts w:eastAsia="Calibri"/>
          <w:i/>
          <w:iCs/>
          <w:szCs w:val="22"/>
          <w:lang w:bidi="ar-SA"/>
        </w:rPr>
        <w:t xml:space="preserve"> </w:t>
      </w:r>
      <w:r w:rsidR="00DD1700">
        <w:rPr>
          <w:rFonts w:eastAsia="Calibri"/>
          <w:iCs/>
          <w:szCs w:val="22"/>
          <w:lang w:bidi="ar-SA"/>
        </w:rPr>
        <w:t>production strain</w:t>
      </w:r>
      <w:r w:rsidR="00D06570">
        <w:rPr>
          <w:rFonts w:eastAsia="Calibri"/>
          <w:iCs/>
          <w:szCs w:val="22"/>
          <w:lang w:bidi="ar-SA"/>
        </w:rPr>
        <w:t xml:space="preserve"> VRM0014</w:t>
      </w:r>
      <w:r w:rsidR="00DD1700">
        <w:rPr>
          <w:rFonts w:eastAsia="Calibri"/>
          <w:iCs/>
          <w:szCs w:val="22"/>
          <w:lang w:bidi="ar-SA"/>
        </w:rPr>
        <w:t xml:space="preserve">, </w:t>
      </w:r>
      <w:r w:rsidRPr="00ED6212">
        <w:rPr>
          <w:rFonts w:eastAsia="Calibri"/>
          <w:szCs w:val="22"/>
          <w:lang w:bidi="ar-SA"/>
        </w:rPr>
        <w:t>expressing steviol glycoside biosynthesis pathway genes</w:t>
      </w:r>
      <w:r w:rsidR="00095BF2">
        <w:rPr>
          <w:rFonts w:eastAsia="Calibri"/>
          <w:szCs w:val="22"/>
          <w:lang w:bidi="ar-SA"/>
        </w:rPr>
        <w:t xml:space="preserve"> from</w:t>
      </w:r>
      <w:r w:rsidR="00095BF2" w:rsidRPr="00095BF2">
        <w:rPr>
          <w:lang w:bidi="ar-SA"/>
        </w:rPr>
        <w:t xml:space="preserve"> </w:t>
      </w:r>
      <w:r w:rsidR="003A325E" w:rsidRPr="000B1500">
        <w:rPr>
          <w:i/>
          <w:lang w:bidi="ar-SA"/>
        </w:rPr>
        <w:t>Stevia</w:t>
      </w:r>
      <w:r w:rsidR="003A325E">
        <w:rPr>
          <w:i/>
        </w:rPr>
        <w:t xml:space="preserve"> </w:t>
      </w:r>
      <w:r w:rsidR="003A325E" w:rsidRPr="00AD310C">
        <w:rPr>
          <w:i/>
        </w:rPr>
        <w:t>rebaudiana</w:t>
      </w:r>
      <w:r w:rsidR="003A325E" w:rsidRPr="00AD310C">
        <w:t xml:space="preserve"> </w:t>
      </w:r>
      <w:r w:rsidR="003A325E">
        <w:t xml:space="preserve">Bertoni </w:t>
      </w:r>
      <w:r w:rsidR="003A325E" w:rsidRPr="003A325E">
        <w:t>(</w:t>
      </w:r>
      <w:r w:rsidR="00095BF2" w:rsidRPr="00AD310C">
        <w:rPr>
          <w:i/>
        </w:rPr>
        <w:t>S. rebaudiana</w:t>
      </w:r>
      <w:r w:rsidR="00095BF2" w:rsidRPr="003A325E">
        <w:t xml:space="preserve"> Bertoni</w:t>
      </w:r>
      <w:r w:rsidR="003A325E" w:rsidRPr="003A325E">
        <w:t>)</w:t>
      </w:r>
      <w:r w:rsidRPr="00ED6212">
        <w:rPr>
          <w:rFonts w:eastAsia="Calibri"/>
          <w:szCs w:val="22"/>
          <w:lang w:bidi="ar-SA"/>
        </w:rPr>
        <w:t xml:space="preserve">. This purified steviol glycoside </w:t>
      </w:r>
      <w:r w:rsidR="00DD1700">
        <w:rPr>
          <w:rFonts w:eastAsia="Calibri"/>
          <w:szCs w:val="22"/>
          <w:lang w:bidi="ar-SA"/>
        </w:rPr>
        <w:t>mixture</w:t>
      </w:r>
      <w:r w:rsidRPr="00ED6212">
        <w:rPr>
          <w:rFonts w:eastAsia="Calibri"/>
          <w:szCs w:val="22"/>
          <w:lang w:bidi="ar-SA"/>
        </w:rPr>
        <w:t xml:space="preserve">, </w:t>
      </w:r>
      <w:r>
        <w:rPr>
          <w:rFonts w:eastAsia="Calibri"/>
          <w:szCs w:val="22"/>
          <w:lang w:bidi="ar-SA"/>
        </w:rPr>
        <w:t xml:space="preserve">referred to in this application as rebaudioside MD, </w:t>
      </w:r>
      <w:r w:rsidRPr="00ED6212">
        <w:rPr>
          <w:rFonts w:eastAsia="Calibri"/>
          <w:szCs w:val="22"/>
          <w:lang w:bidi="ar-SA"/>
        </w:rPr>
        <w:t xml:space="preserve">is primarily comprised of </w:t>
      </w:r>
      <w:r>
        <w:rPr>
          <w:rFonts w:eastAsia="Calibri"/>
          <w:szCs w:val="22"/>
          <w:lang w:bidi="ar-SA"/>
        </w:rPr>
        <w:t xml:space="preserve">rebaudioside </w:t>
      </w:r>
      <w:r w:rsidRPr="00994349">
        <w:rPr>
          <w:rFonts w:eastAsia="Calibri"/>
          <w:szCs w:val="22"/>
          <w:lang w:bidi="ar-SA"/>
        </w:rPr>
        <w:t xml:space="preserve">M </w:t>
      </w:r>
      <w:r>
        <w:rPr>
          <w:rFonts w:eastAsia="Calibri"/>
          <w:szCs w:val="22"/>
          <w:lang w:bidi="ar-SA"/>
        </w:rPr>
        <w:t xml:space="preserve">with a lesser amount of rebaudioside D, </w:t>
      </w:r>
      <w:r w:rsidRPr="00994349">
        <w:rPr>
          <w:rFonts w:eastAsia="Calibri"/>
          <w:szCs w:val="22"/>
          <w:lang w:bidi="ar-SA"/>
        </w:rPr>
        <w:t xml:space="preserve">and may contain a mixture of </w:t>
      </w:r>
      <w:r>
        <w:rPr>
          <w:rFonts w:eastAsia="Calibri"/>
          <w:szCs w:val="22"/>
          <w:lang w:bidi="ar-SA"/>
        </w:rPr>
        <w:t>other</w:t>
      </w:r>
      <w:r w:rsidRPr="00994349">
        <w:rPr>
          <w:rFonts w:eastAsia="Calibri"/>
          <w:szCs w:val="22"/>
          <w:lang w:bidi="ar-SA"/>
        </w:rPr>
        <w:t xml:space="preserve"> rebaudiosides </w:t>
      </w:r>
      <w:r>
        <w:rPr>
          <w:rFonts w:eastAsia="Calibri"/>
          <w:szCs w:val="22"/>
          <w:lang w:bidi="ar-SA"/>
        </w:rPr>
        <w:t>in low amounts.</w:t>
      </w:r>
      <w:r w:rsidR="00DD1700">
        <w:rPr>
          <w:rFonts w:eastAsia="Calibri"/>
          <w:szCs w:val="22"/>
          <w:lang w:bidi="ar-SA"/>
        </w:rPr>
        <w:t xml:space="preserve"> Rebaudioside MD is produced </w:t>
      </w:r>
      <w:r w:rsidR="00F62C26">
        <w:rPr>
          <w:rFonts w:eastAsia="Calibri"/>
          <w:szCs w:val="22"/>
          <w:lang w:bidi="ar-SA"/>
        </w:rPr>
        <w:t xml:space="preserve">for sale </w:t>
      </w:r>
      <w:r w:rsidR="00DD1700">
        <w:rPr>
          <w:rFonts w:eastAsia="Calibri"/>
          <w:szCs w:val="22"/>
          <w:lang w:bidi="ar-SA"/>
        </w:rPr>
        <w:t xml:space="preserve">as a </w:t>
      </w:r>
      <w:r w:rsidR="00F62C26">
        <w:rPr>
          <w:rFonts w:eastAsia="Calibri"/>
          <w:szCs w:val="22"/>
          <w:lang w:bidi="ar-SA"/>
        </w:rPr>
        <w:t>steviol glycoside</w:t>
      </w:r>
      <w:r w:rsidR="00B37D26">
        <w:rPr>
          <w:rFonts w:eastAsia="Calibri"/>
          <w:szCs w:val="22"/>
          <w:lang w:bidi="ar-SA"/>
        </w:rPr>
        <w:t>s</w:t>
      </w:r>
      <w:r w:rsidR="00DD1700">
        <w:rPr>
          <w:rFonts w:eastAsia="Calibri"/>
          <w:szCs w:val="22"/>
          <w:lang w:bidi="ar-SA"/>
        </w:rPr>
        <w:t xml:space="preserve"> preparation, containing a mixture of rebaudiosides</w:t>
      </w:r>
      <w:r w:rsidR="00F62C26">
        <w:rPr>
          <w:rStyle w:val="FootnoteReference"/>
          <w:rFonts w:eastAsia="Calibri"/>
          <w:szCs w:val="22"/>
          <w:lang w:bidi="ar-SA"/>
        </w:rPr>
        <w:footnoteReference w:id="2"/>
      </w:r>
      <w:r w:rsidR="00AA355F">
        <w:rPr>
          <w:rFonts w:eastAsia="Calibri"/>
          <w:szCs w:val="22"/>
          <w:lang w:bidi="ar-SA"/>
        </w:rPr>
        <w:t>.</w:t>
      </w:r>
    </w:p>
    <w:p w14:paraId="073C6800" w14:textId="3D3011F7" w:rsidR="00DE73F5" w:rsidRDefault="00D06570" w:rsidP="00DE73F5">
      <w:pPr>
        <w:widowControl/>
        <w:autoSpaceDE w:val="0"/>
        <w:autoSpaceDN w:val="0"/>
        <w:adjustRightInd w:val="0"/>
        <w:spacing w:after="240"/>
        <w:rPr>
          <w:rFonts w:eastAsia="Calibri"/>
          <w:szCs w:val="22"/>
          <w:lang w:val="en-NZ" w:bidi="ar-SA"/>
        </w:rPr>
      </w:pPr>
      <w:r>
        <w:rPr>
          <w:rFonts w:eastAsia="Calibri"/>
          <w:szCs w:val="22"/>
          <w:lang w:val="en-NZ" w:bidi="ar-SA"/>
        </w:rPr>
        <w:t>S</w:t>
      </w:r>
      <w:r w:rsidR="00DE73F5">
        <w:rPr>
          <w:rFonts w:eastAsia="Calibri"/>
          <w:szCs w:val="22"/>
          <w:lang w:val="en-NZ" w:bidi="ar-SA"/>
        </w:rPr>
        <w:t>teviol glycoside</w:t>
      </w:r>
      <w:r w:rsidR="00B37D26">
        <w:rPr>
          <w:rFonts w:eastAsia="Calibri"/>
          <w:szCs w:val="22"/>
          <w:lang w:val="en-NZ" w:bidi="ar-SA"/>
        </w:rPr>
        <w:t>s</w:t>
      </w:r>
      <w:r w:rsidR="00DE73F5">
        <w:rPr>
          <w:rFonts w:eastAsia="Calibri"/>
          <w:szCs w:val="22"/>
          <w:lang w:val="en-NZ" w:bidi="ar-SA"/>
        </w:rPr>
        <w:t xml:space="preserve"> preparations are required to conform to a relevant specification in Schedule 3 of the Code. </w:t>
      </w:r>
      <w:r w:rsidR="00DE73F5" w:rsidRPr="00994349">
        <w:rPr>
          <w:rFonts w:eastAsia="Calibri"/>
          <w:szCs w:val="22"/>
          <w:lang w:val="en-NZ" w:bidi="ar-SA"/>
        </w:rPr>
        <w:t xml:space="preserve">Schedule 3 </w:t>
      </w:r>
      <w:r w:rsidR="00DE73F5">
        <w:rPr>
          <w:rFonts w:eastAsia="Calibri"/>
          <w:szCs w:val="22"/>
          <w:lang w:val="en-NZ" w:bidi="ar-SA"/>
        </w:rPr>
        <w:t xml:space="preserve">includes </w:t>
      </w:r>
      <w:r w:rsidR="00DE73F5" w:rsidRPr="00994349">
        <w:rPr>
          <w:rFonts w:eastAsia="Calibri"/>
          <w:szCs w:val="22"/>
          <w:lang w:val="en-NZ" w:bidi="ar-SA"/>
        </w:rPr>
        <w:t xml:space="preserve">S3—35 </w:t>
      </w:r>
      <w:r w:rsidR="00DE73F5">
        <w:rPr>
          <w:rFonts w:eastAsia="Calibri"/>
          <w:szCs w:val="22"/>
          <w:lang w:val="en-NZ" w:bidi="ar-SA"/>
        </w:rPr>
        <w:t xml:space="preserve">which </w:t>
      </w:r>
      <w:r w:rsidR="00DE73F5" w:rsidRPr="00994349">
        <w:rPr>
          <w:rFonts w:eastAsia="Calibri"/>
          <w:szCs w:val="22"/>
          <w:lang w:val="en-NZ" w:bidi="ar-SA"/>
        </w:rPr>
        <w:t xml:space="preserve">contains specifications for steviol glycosides extracted from the leaves of </w:t>
      </w:r>
      <w:r w:rsidR="003A325E" w:rsidRPr="00994349">
        <w:rPr>
          <w:rFonts w:eastAsia="Calibri"/>
          <w:i/>
          <w:szCs w:val="22"/>
          <w:lang w:val="en-NZ" w:bidi="ar-SA"/>
        </w:rPr>
        <w:t>S</w:t>
      </w:r>
      <w:r w:rsidR="003A325E">
        <w:rPr>
          <w:rFonts w:eastAsia="Calibri"/>
          <w:i/>
          <w:szCs w:val="22"/>
          <w:lang w:val="en-NZ" w:bidi="ar-SA"/>
        </w:rPr>
        <w:t>.</w:t>
      </w:r>
      <w:r w:rsidR="00DE73F5" w:rsidRPr="00994349">
        <w:rPr>
          <w:rFonts w:eastAsia="Calibri"/>
          <w:i/>
          <w:szCs w:val="22"/>
          <w:lang w:val="en-NZ" w:bidi="ar-SA"/>
        </w:rPr>
        <w:t>rebaudiana</w:t>
      </w:r>
      <w:r w:rsidR="00DE73F5" w:rsidRPr="00994349">
        <w:rPr>
          <w:rFonts w:eastAsia="Calibri"/>
          <w:szCs w:val="22"/>
          <w:lang w:val="en-NZ" w:bidi="ar-SA"/>
        </w:rPr>
        <w:t xml:space="preserve"> Bertoni using hot water extraction and enzymatic conversion. </w:t>
      </w:r>
      <w:r w:rsidR="00DE73F5">
        <w:rPr>
          <w:rFonts w:eastAsia="Calibri"/>
          <w:szCs w:val="22"/>
          <w:lang w:val="en-NZ" w:bidi="ar-SA"/>
        </w:rPr>
        <w:t>There is also another specification, being S3—39, for steviol glycosides produced by fermentation</w:t>
      </w:r>
      <w:r w:rsidR="00205838">
        <w:rPr>
          <w:rFonts w:eastAsia="Calibri"/>
          <w:szCs w:val="22"/>
          <w:lang w:val="en-NZ" w:bidi="ar-SA"/>
        </w:rPr>
        <w:t xml:space="preserve">. </w:t>
      </w:r>
      <w:r w:rsidR="005C08CF">
        <w:rPr>
          <w:rFonts w:eastAsia="Calibri" w:cs="Arial"/>
          <w:szCs w:val="22"/>
          <w:lang w:val="en-NZ" w:bidi="ar-SA"/>
        </w:rPr>
        <w:t>Avansya’s</w:t>
      </w:r>
      <w:r w:rsidR="008F755C">
        <w:rPr>
          <w:rFonts w:eastAsia="Calibri" w:cs="Arial"/>
          <w:szCs w:val="22"/>
          <w:lang w:val="en-NZ" w:bidi="ar-SA"/>
        </w:rPr>
        <w:t xml:space="preserve"> </w:t>
      </w:r>
      <w:r w:rsidR="00F62C26">
        <w:rPr>
          <w:rFonts w:eastAsia="Calibri"/>
          <w:szCs w:val="22"/>
          <w:lang w:val="en-NZ" w:bidi="ar-SA"/>
        </w:rPr>
        <w:t xml:space="preserve">strain of </w:t>
      </w:r>
      <w:r w:rsidR="00F62C26">
        <w:rPr>
          <w:rFonts w:eastAsia="Calibri"/>
          <w:i/>
          <w:iCs/>
          <w:szCs w:val="22"/>
          <w:lang w:bidi="ar-SA"/>
        </w:rPr>
        <w:t>Y. lipolytica</w:t>
      </w:r>
      <w:r w:rsidR="00F62C26">
        <w:rPr>
          <w:rFonts w:eastAsia="Calibri"/>
          <w:szCs w:val="22"/>
          <w:lang w:val="en-NZ" w:bidi="ar-SA"/>
        </w:rPr>
        <w:t xml:space="preserve"> </w:t>
      </w:r>
      <w:r w:rsidR="00DE73F5">
        <w:rPr>
          <w:rFonts w:eastAsia="Calibri"/>
          <w:szCs w:val="22"/>
          <w:lang w:val="en-NZ" w:bidi="ar-SA"/>
        </w:rPr>
        <w:t xml:space="preserve">is not listed </w:t>
      </w:r>
      <w:r w:rsidR="00F401F3">
        <w:rPr>
          <w:rFonts w:eastAsia="Calibri"/>
          <w:szCs w:val="22"/>
          <w:lang w:val="en-NZ" w:bidi="ar-SA"/>
        </w:rPr>
        <w:t>in S3—39</w:t>
      </w:r>
      <w:r w:rsidR="00DE73F5">
        <w:rPr>
          <w:rFonts w:eastAsia="Calibri"/>
          <w:szCs w:val="22"/>
          <w:lang w:val="en-NZ" w:bidi="ar-SA"/>
        </w:rPr>
        <w:t xml:space="preserve">, </w:t>
      </w:r>
      <w:r>
        <w:rPr>
          <w:rFonts w:eastAsia="Calibri"/>
          <w:szCs w:val="22"/>
          <w:lang w:val="en-NZ" w:bidi="ar-SA"/>
        </w:rPr>
        <w:t>therefore</w:t>
      </w:r>
      <w:r w:rsidR="00DE73F5">
        <w:rPr>
          <w:rFonts w:eastAsia="Calibri"/>
          <w:szCs w:val="22"/>
          <w:lang w:val="en-NZ" w:bidi="ar-SA"/>
        </w:rPr>
        <w:t xml:space="preserve"> </w:t>
      </w:r>
      <w:r w:rsidR="005C08CF">
        <w:rPr>
          <w:rFonts w:eastAsia="Calibri" w:cs="Arial"/>
          <w:szCs w:val="22"/>
          <w:lang w:val="en-NZ" w:bidi="ar-SA"/>
        </w:rPr>
        <w:t>Avansya’s</w:t>
      </w:r>
      <w:r w:rsidR="008F755C">
        <w:rPr>
          <w:rFonts w:eastAsia="Calibri" w:cs="Arial"/>
          <w:szCs w:val="22"/>
          <w:lang w:val="en-NZ" w:bidi="ar-SA"/>
        </w:rPr>
        <w:t xml:space="preserve"> </w:t>
      </w:r>
      <w:r w:rsidR="00DE73F5">
        <w:rPr>
          <w:rFonts w:eastAsia="Calibri"/>
          <w:szCs w:val="22"/>
          <w:lang w:bidi="ar-SA"/>
        </w:rPr>
        <w:t>rebaudioside MD</w:t>
      </w:r>
      <w:r w:rsidR="00DE73F5">
        <w:rPr>
          <w:rFonts w:eastAsia="Calibri"/>
          <w:szCs w:val="22"/>
          <w:lang w:val="en-NZ" w:bidi="ar-SA"/>
        </w:rPr>
        <w:t xml:space="preserve"> is currently not a permitted steviol glycoside</w:t>
      </w:r>
      <w:r w:rsidR="00B37D26">
        <w:rPr>
          <w:rFonts w:eastAsia="Calibri"/>
          <w:szCs w:val="22"/>
          <w:lang w:val="en-NZ" w:bidi="ar-SA"/>
        </w:rPr>
        <w:t>s</w:t>
      </w:r>
      <w:r w:rsidR="00DE73F5">
        <w:rPr>
          <w:rFonts w:eastAsia="Calibri"/>
          <w:szCs w:val="22"/>
          <w:lang w:val="en-NZ" w:bidi="ar-SA"/>
        </w:rPr>
        <w:t xml:space="preserve"> preparation. </w:t>
      </w:r>
    </w:p>
    <w:p w14:paraId="336E8837" w14:textId="2ECA30CF" w:rsidR="00DE73F5" w:rsidRPr="00DE7DF8" w:rsidRDefault="00DE73F5" w:rsidP="00DE73F5">
      <w:pPr>
        <w:widowControl/>
        <w:spacing w:after="240"/>
        <w:rPr>
          <w:rFonts w:eastAsia="Calibri" w:cs="Arial"/>
          <w:b/>
          <w:szCs w:val="22"/>
          <w:lang w:val="en-NZ" w:bidi="ar-SA"/>
        </w:rPr>
      </w:pPr>
      <w:r w:rsidRPr="00490868">
        <w:rPr>
          <w:rFonts w:eastAsia="Calibri" w:cs="Arial"/>
          <w:szCs w:val="22"/>
          <w:lang w:val="en-NZ" w:bidi="ar-SA"/>
        </w:rPr>
        <w:t xml:space="preserve">Steviol glycosides, including </w:t>
      </w:r>
      <w:r>
        <w:rPr>
          <w:rFonts w:eastAsia="Calibri"/>
          <w:szCs w:val="22"/>
          <w:lang w:bidi="ar-SA"/>
        </w:rPr>
        <w:t>rebaudioside MD</w:t>
      </w:r>
      <w:r w:rsidRPr="00490868">
        <w:rPr>
          <w:rFonts w:eastAsia="Calibri" w:cs="Arial"/>
          <w:szCs w:val="22"/>
          <w:lang w:val="en-NZ" w:bidi="ar-SA"/>
        </w:rPr>
        <w:t>, are already permitted for use as a food additive in the Code</w:t>
      </w:r>
      <w:r w:rsidRPr="00490868">
        <w:rPr>
          <w:rFonts w:eastAsia="Calibri" w:cs="Arial"/>
          <w:szCs w:val="22"/>
          <w:lang w:bidi="ar-SA"/>
        </w:rPr>
        <w:t xml:space="preserve">, with maximum permitted levels (MPL) in a variety of food categories and at </w:t>
      </w:r>
      <w:r>
        <w:rPr>
          <w:rFonts w:eastAsia="Calibri" w:cs="Arial"/>
          <w:szCs w:val="22"/>
          <w:lang w:bidi="ar-SA"/>
        </w:rPr>
        <w:t>Good Manufacturing Practices (</w:t>
      </w:r>
      <w:r w:rsidRPr="00490868">
        <w:rPr>
          <w:rFonts w:eastAsia="Calibri" w:cs="Arial"/>
          <w:szCs w:val="22"/>
          <w:lang w:bidi="ar-SA"/>
        </w:rPr>
        <w:t>GMP</w:t>
      </w:r>
      <w:r>
        <w:rPr>
          <w:rFonts w:eastAsia="Calibri" w:cs="Arial"/>
          <w:szCs w:val="22"/>
          <w:lang w:bidi="ar-SA"/>
        </w:rPr>
        <w:t>)</w:t>
      </w:r>
      <w:r w:rsidRPr="00490868">
        <w:rPr>
          <w:rFonts w:eastAsia="Calibri" w:cs="Arial"/>
          <w:szCs w:val="22"/>
          <w:lang w:bidi="ar-SA"/>
        </w:rPr>
        <w:t xml:space="preserve"> levels in tabletop sweeteners in Schedule</w:t>
      </w:r>
      <w:r>
        <w:rPr>
          <w:rFonts w:eastAsia="Calibri" w:cs="Arial"/>
          <w:szCs w:val="22"/>
          <w:lang w:bidi="ar-SA"/>
        </w:rPr>
        <w:t xml:space="preserve"> </w:t>
      </w:r>
      <w:r w:rsidRPr="00490868">
        <w:rPr>
          <w:rFonts w:eastAsia="Calibri" w:cs="Arial"/>
          <w:szCs w:val="22"/>
          <w:lang w:bidi="ar-SA"/>
        </w:rPr>
        <w:t xml:space="preserve">15. </w:t>
      </w:r>
      <w:r>
        <w:rPr>
          <w:rFonts w:eastAsia="Calibri" w:cs="Arial"/>
          <w:szCs w:val="22"/>
          <w:lang w:val="en-NZ" w:bidi="ar-SA"/>
        </w:rPr>
        <w:t>Avansya</w:t>
      </w:r>
      <w:r w:rsidRPr="00490868">
        <w:rPr>
          <w:rFonts w:eastAsia="Calibri" w:cs="Arial"/>
          <w:szCs w:val="22"/>
          <w:lang w:val="en-NZ" w:bidi="ar-SA"/>
        </w:rPr>
        <w:t xml:space="preserve"> states that </w:t>
      </w:r>
      <w:r>
        <w:rPr>
          <w:rFonts w:eastAsia="Calibri"/>
          <w:szCs w:val="22"/>
          <w:lang w:bidi="ar-SA"/>
        </w:rPr>
        <w:t>rebaudioside MD</w:t>
      </w:r>
      <w:r w:rsidRPr="00490868">
        <w:rPr>
          <w:rFonts w:eastAsia="Calibri" w:cs="Arial"/>
          <w:szCs w:val="22"/>
          <w:lang w:val="en-NZ" w:bidi="ar-SA"/>
        </w:rPr>
        <w:t xml:space="preserve"> provides </w:t>
      </w:r>
      <w:r w:rsidR="00F62C26">
        <w:rPr>
          <w:rFonts w:eastAsia="Calibri" w:cs="Arial"/>
          <w:szCs w:val="22"/>
          <w:lang w:val="en-NZ" w:bidi="ar-SA"/>
        </w:rPr>
        <w:t xml:space="preserve">an </w:t>
      </w:r>
      <w:r w:rsidRPr="00490868">
        <w:rPr>
          <w:rFonts w:eastAsia="Calibri" w:cs="Arial"/>
          <w:szCs w:val="22"/>
          <w:lang w:val="en-NZ" w:bidi="ar-SA"/>
        </w:rPr>
        <w:t xml:space="preserve">improved </w:t>
      </w:r>
      <w:r w:rsidR="006B1499">
        <w:rPr>
          <w:rFonts w:eastAsia="Calibri" w:cs="Arial"/>
          <w:szCs w:val="22"/>
          <w:lang w:val="en-NZ" w:bidi="ar-SA"/>
        </w:rPr>
        <w:t xml:space="preserve">sensory profile and therefore a better </w:t>
      </w:r>
      <w:r w:rsidRPr="00490868">
        <w:rPr>
          <w:rFonts w:eastAsia="Calibri" w:cs="Arial"/>
          <w:szCs w:val="22"/>
          <w:lang w:val="en-NZ" w:bidi="ar-SA"/>
        </w:rPr>
        <w:t xml:space="preserve">sweetness quality when compared to major steviol glycosides derived from leaf, such as </w:t>
      </w:r>
      <w:r w:rsidR="00275755">
        <w:rPr>
          <w:rFonts w:eastAsia="Calibri" w:cs="Arial"/>
          <w:szCs w:val="22"/>
          <w:lang w:val="en-NZ" w:bidi="ar-SA"/>
        </w:rPr>
        <w:t>r</w:t>
      </w:r>
      <w:r w:rsidRPr="00490868">
        <w:rPr>
          <w:rFonts w:eastAsia="Calibri" w:cs="Arial"/>
          <w:szCs w:val="22"/>
          <w:lang w:val="en-NZ" w:bidi="ar-SA"/>
        </w:rPr>
        <w:t>eb</w:t>
      </w:r>
      <w:r w:rsidR="00275755">
        <w:rPr>
          <w:rFonts w:eastAsia="Calibri" w:cs="Arial"/>
          <w:szCs w:val="22"/>
          <w:lang w:val="en-NZ" w:bidi="ar-SA"/>
        </w:rPr>
        <w:t>audioside</w:t>
      </w:r>
      <w:r w:rsidRPr="00490868">
        <w:rPr>
          <w:rFonts w:eastAsia="Calibri" w:cs="Arial"/>
          <w:szCs w:val="22"/>
          <w:lang w:val="en-NZ" w:bidi="ar-SA"/>
        </w:rPr>
        <w:t xml:space="preserve"> A and stevioside. </w:t>
      </w:r>
      <w:r w:rsidR="005C08CF">
        <w:rPr>
          <w:rFonts w:eastAsia="Calibri" w:cs="Arial"/>
          <w:szCs w:val="22"/>
          <w:lang w:val="en-NZ" w:bidi="ar-SA"/>
        </w:rPr>
        <w:t xml:space="preserve">Avansya </w:t>
      </w:r>
      <w:r w:rsidRPr="00490868">
        <w:rPr>
          <w:rFonts w:eastAsia="Calibri" w:cs="Arial"/>
          <w:szCs w:val="22"/>
          <w:lang w:val="en-NZ" w:bidi="ar-SA"/>
        </w:rPr>
        <w:t xml:space="preserve">also claims </w:t>
      </w:r>
      <w:r>
        <w:rPr>
          <w:rFonts w:eastAsia="Calibri"/>
          <w:szCs w:val="22"/>
          <w:lang w:bidi="ar-SA"/>
        </w:rPr>
        <w:t>rebaudioside MD</w:t>
      </w:r>
      <w:r w:rsidRPr="00490868">
        <w:rPr>
          <w:rFonts w:eastAsia="Calibri" w:cs="Arial"/>
          <w:szCs w:val="22"/>
          <w:lang w:val="en-NZ" w:bidi="ar-SA"/>
        </w:rPr>
        <w:t xml:space="preserve"> has similar stability to other steviol glycoside</w:t>
      </w:r>
      <w:r w:rsidR="00B37D26">
        <w:rPr>
          <w:rFonts w:eastAsia="Calibri" w:cs="Arial"/>
          <w:szCs w:val="22"/>
          <w:lang w:val="en-NZ" w:bidi="ar-SA"/>
        </w:rPr>
        <w:t>s</w:t>
      </w:r>
      <w:r w:rsidRPr="00490868">
        <w:rPr>
          <w:rFonts w:eastAsia="Calibri" w:cs="Arial"/>
          <w:szCs w:val="22"/>
          <w:lang w:val="en-NZ" w:bidi="ar-SA"/>
        </w:rPr>
        <w:t xml:space="preserve"> preparations, making it suitable for a wide variety of applications, functioning as a multi-purpose and low-calorie sweetener.</w:t>
      </w:r>
      <w:r w:rsidRPr="00490868" w:rsidDel="00F4397A">
        <w:rPr>
          <w:rFonts w:eastAsia="Calibri" w:cs="Arial"/>
          <w:szCs w:val="22"/>
          <w:lang w:val="en-NZ" w:bidi="ar-SA"/>
        </w:rPr>
        <w:t xml:space="preserve"> </w:t>
      </w:r>
      <w:r w:rsidR="00C97B1C">
        <w:rPr>
          <w:rFonts w:eastAsia="Calibri" w:cs="Arial"/>
          <w:szCs w:val="22"/>
          <w:lang w:val="en-NZ" w:bidi="ar-SA"/>
        </w:rPr>
        <w:t>Avansya’s</w:t>
      </w:r>
      <w:r w:rsidR="00DE7DF8">
        <w:rPr>
          <w:rFonts w:eastAsia="Calibri" w:cs="Arial"/>
          <w:szCs w:val="22"/>
          <w:lang w:val="en-NZ" w:bidi="ar-SA"/>
        </w:rPr>
        <w:t xml:space="preserve"> </w:t>
      </w:r>
      <w:r w:rsidR="00DE7DF8">
        <w:rPr>
          <w:rFonts w:eastAsia="Calibri"/>
          <w:szCs w:val="22"/>
          <w:lang w:bidi="ar-SA"/>
        </w:rPr>
        <w:t xml:space="preserve">rebaudioside MD is stated to be chemically and substantially equivalent to rebaudioside MD produced from </w:t>
      </w:r>
      <w:r w:rsidR="00DE7DF8" w:rsidRPr="00DE7DF8">
        <w:rPr>
          <w:rFonts w:eastAsia="Calibri"/>
          <w:i/>
          <w:szCs w:val="22"/>
          <w:lang w:bidi="ar-SA"/>
        </w:rPr>
        <w:t>Saccharomyces cerevisiae</w:t>
      </w:r>
      <w:r w:rsidR="00DE7DF8">
        <w:rPr>
          <w:rFonts w:eastAsia="Calibri"/>
          <w:szCs w:val="22"/>
          <w:lang w:bidi="ar-SA"/>
        </w:rPr>
        <w:t xml:space="preserve"> strain CD15407</w:t>
      </w:r>
      <w:r w:rsidR="00F84309">
        <w:rPr>
          <w:rFonts w:eastAsia="Calibri"/>
          <w:szCs w:val="22"/>
          <w:lang w:bidi="ar-SA"/>
        </w:rPr>
        <w:t xml:space="preserve"> (previously submitted by Cargill under A1170).</w:t>
      </w:r>
    </w:p>
    <w:p w14:paraId="2D1F8259" w14:textId="1FC3C9C8" w:rsidR="00DE73F5" w:rsidRPr="00DE73F5" w:rsidRDefault="00DE73F5" w:rsidP="009E07AE">
      <w:pPr>
        <w:widowControl/>
        <w:autoSpaceDE w:val="0"/>
        <w:autoSpaceDN w:val="0"/>
        <w:adjustRightInd w:val="0"/>
        <w:rPr>
          <w:lang w:bidi="ar-SA"/>
        </w:rPr>
      </w:pPr>
      <w:r w:rsidRPr="003E0121">
        <w:rPr>
          <w:rFonts w:eastAsia="Calibri"/>
          <w:szCs w:val="22"/>
          <w:lang w:bidi="ar-SA"/>
        </w:rPr>
        <w:t>If approved</w:t>
      </w:r>
      <w:r>
        <w:rPr>
          <w:rFonts w:eastAsia="Calibri"/>
          <w:szCs w:val="22"/>
          <w:lang w:bidi="ar-SA"/>
        </w:rPr>
        <w:t>,</w:t>
      </w:r>
      <w:r w:rsidRPr="003E0121">
        <w:rPr>
          <w:rFonts w:eastAsia="Calibri"/>
          <w:szCs w:val="22"/>
          <w:lang w:bidi="ar-SA"/>
        </w:rPr>
        <w:t xml:space="preserve"> </w:t>
      </w:r>
      <w:r>
        <w:rPr>
          <w:rFonts w:eastAsia="Calibri"/>
          <w:szCs w:val="22"/>
          <w:lang w:bidi="ar-SA"/>
        </w:rPr>
        <w:t>Avansya’s rebaudioside MD</w:t>
      </w:r>
      <w:r w:rsidRPr="00994349">
        <w:rPr>
          <w:rFonts w:eastAsia="Calibri"/>
          <w:szCs w:val="22"/>
          <w:lang w:bidi="ar-SA"/>
        </w:rPr>
        <w:t xml:space="preserve"> will be an alternative sweetener to </w:t>
      </w:r>
      <w:r>
        <w:rPr>
          <w:rFonts w:eastAsia="Calibri"/>
          <w:szCs w:val="22"/>
          <w:lang w:bidi="ar-SA"/>
        </w:rPr>
        <w:t xml:space="preserve">other </w:t>
      </w:r>
      <w:r w:rsidRPr="00994349">
        <w:rPr>
          <w:rFonts w:eastAsia="Calibri"/>
          <w:szCs w:val="22"/>
          <w:lang w:bidi="ar-SA"/>
        </w:rPr>
        <w:t>steviol glycoside</w:t>
      </w:r>
      <w:r w:rsidR="00B37D26">
        <w:rPr>
          <w:rFonts w:eastAsia="Calibri"/>
          <w:szCs w:val="22"/>
          <w:lang w:bidi="ar-SA"/>
        </w:rPr>
        <w:t>s</w:t>
      </w:r>
      <w:r>
        <w:rPr>
          <w:rFonts w:eastAsia="Calibri"/>
          <w:szCs w:val="22"/>
          <w:lang w:bidi="ar-SA"/>
        </w:rPr>
        <w:t xml:space="preserve"> preparations</w:t>
      </w:r>
      <w:r w:rsidRPr="00994349">
        <w:rPr>
          <w:rFonts w:eastAsia="Calibri"/>
          <w:szCs w:val="22"/>
          <w:lang w:bidi="ar-SA"/>
        </w:rPr>
        <w:t>.</w:t>
      </w:r>
    </w:p>
    <w:p w14:paraId="4AA22EAE" w14:textId="77777777" w:rsidR="00771024" w:rsidRDefault="00771024" w:rsidP="006B1499">
      <w:pPr>
        <w:pStyle w:val="Heading2"/>
        <w:numPr>
          <w:ilvl w:val="1"/>
          <w:numId w:val="4"/>
        </w:numPr>
      </w:pPr>
      <w:bookmarkStart w:id="4" w:name="_Toc51337356"/>
      <w:bookmarkStart w:id="5" w:name="_Toc73084269"/>
      <w:r>
        <w:t>Objectives of the assessment</w:t>
      </w:r>
      <w:bookmarkEnd w:id="4"/>
      <w:bookmarkEnd w:id="5"/>
    </w:p>
    <w:p w14:paraId="4AE5B542" w14:textId="1DAC6311" w:rsidR="00771024" w:rsidRDefault="00771024" w:rsidP="00771024">
      <w:pPr>
        <w:spacing w:after="240"/>
      </w:pPr>
      <w:r w:rsidRPr="005670BD">
        <w:t>The objectives of this risk assessment were to:</w:t>
      </w:r>
    </w:p>
    <w:p w14:paraId="5C4A95FE" w14:textId="5E992E1F" w:rsidR="00F84309" w:rsidRPr="005670BD" w:rsidRDefault="00F84309" w:rsidP="00F84309">
      <w:pPr>
        <w:pStyle w:val="FSBullet1"/>
        <w:rPr>
          <w:rFonts w:eastAsiaTheme="minorHAnsi"/>
        </w:rPr>
      </w:pPr>
      <w:r w:rsidRPr="005670BD">
        <w:rPr>
          <w:rFonts w:eastAsiaTheme="minorHAnsi"/>
        </w:rPr>
        <w:t xml:space="preserve">determine whether the proposed purpose is </w:t>
      </w:r>
      <w:r>
        <w:rPr>
          <w:rFonts w:eastAsiaTheme="minorHAnsi"/>
        </w:rPr>
        <w:t xml:space="preserve">clearly stated and that Avansya’s </w:t>
      </w:r>
      <w:r>
        <w:rPr>
          <w:rFonts w:eastAsia="Calibri"/>
          <w:szCs w:val="22"/>
        </w:rPr>
        <w:t>rebaudioside MD</w:t>
      </w:r>
      <w:r w:rsidRPr="005670BD">
        <w:rPr>
          <w:rFonts w:eastAsiaTheme="minorHAnsi"/>
        </w:rPr>
        <w:t xml:space="preserve"> achieves its technological function in the quantity and form proposed to be used as a food additive</w:t>
      </w:r>
      <w:r>
        <w:rPr>
          <w:rFonts w:eastAsiaTheme="minorHAnsi"/>
        </w:rPr>
        <w:t>;</w:t>
      </w:r>
    </w:p>
    <w:p w14:paraId="346928EF" w14:textId="764F5D92" w:rsidR="00F84309" w:rsidRPr="005670BD" w:rsidRDefault="00F84309" w:rsidP="00F84309">
      <w:pPr>
        <w:pStyle w:val="FSBullet1"/>
        <w:rPr>
          <w:rFonts w:eastAsiaTheme="minorHAnsi"/>
        </w:rPr>
      </w:pPr>
      <w:r w:rsidRPr="005670BD">
        <w:rPr>
          <w:rFonts w:eastAsiaTheme="minorHAnsi"/>
        </w:rPr>
        <w:t>evaluate any potential public health and safety issues that ma</w:t>
      </w:r>
      <w:r>
        <w:rPr>
          <w:rFonts w:eastAsiaTheme="minorHAnsi"/>
        </w:rPr>
        <w:t xml:space="preserve">y arise from the use of Avansya’s </w:t>
      </w:r>
      <w:r>
        <w:rPr>
          <w:rFonts w:eastAsia="Calibri"/>
          <w:szCs w:val="22"/>
        </w:rPr>
        <w:t>rebaudioside MD</w:t>
      </w:r>
      <w:r w:rsidR="00DC667E" w:rsidRPr="00ED6212">
        <w:rPr>
          <w:rFonts w:eastAsia="Calibri"/>
          <w:szCs w:val="22"/>
        </w:rPr>
        <w:t>,</w:t>
      </w:r>
      <w:r w:rsidRPr="005670BD">
        <w:rPr>
          <w:rFonts w:eastAsiaTheme="minorHAnsi"/>
        </w:rPr>
        <w:t xml:space="preserve"> produced </w:t>
      </w:r>
      <w:r w:rsidR="00DC667E">
        <w:rPr>
          <w:rFonts w:eastAsia="Calibri"/>
          <w:szCs w:val="22"/>
        </w:rPr>
        <w:t xml:space="preserve">by fermentation of simple sugars using a </w:t>
      </w:r>
      <w:r w:rsidR="00DC667E">
        <w:rPr>
          <w:rFonts w:eastAsia="Calibri"/>
          <w:i/>
          <w:iCs/>
          <w:szCs w:val="22"/>
        </w:rPr>
        <w:t>Y.</w:t>
      </w:r>
      <w:r w:rsidR="00FF5F43">
        <w:rPr>
          <w:rFonts w:eastAsia="Calibri"/>
          <w:i/>
          <w:iCs/>
          <w:szCs w:val="22"/>
        </w:rPr>
        <w:t> </w:t>
      </w:r>
      <w:r w:rsidR="00DC667E">
        <w:rPr>
          <w:rFonts w:eastAsia="Calibri"/>
          <w:i/>
          <w:iCs/>
          <w:szCs w:val="22"/>
        </w:rPr>
        <w:t>lipolytica</w:t>
      </w:r>
      <w:r w:rsidR="00DC667E" w:rsidRPr="00ED6212">
        <w:rPr>
          <w:rFonts w:eastAsia="Calibri"/>
          <w:i/>
          <w:iCs/>
          <w:szCs w:val="22"/>
        </w:rPr>
        <w:t xml:space="preserve"> </w:t>
      </w:r>
      <w:r w:rsidR="00F62C26">
        <w:rPr>
          <w:rFonts w:eastAsia="Calibri"/>
          <w:iCs/>
          <w:szCs w:val="22"/>
        </w:rPr>
        <w:t xml:space="preserve">production strain, </w:t>
      </w:r>
      <w:r w:rsidRPr="005670BD">
        <w:rPr>
          <w:rFonts w:eastAsiaTheme="minorHAnsi"/>
        </w:rPr>
        <w:t>expressing steviol glycoside biosynthesis pathway genes.</w:t>
      </w:r>
    </w:p>
    <w:p w14:paraId="270F59ED" w14:textId="77777777" w:rsidR="00771024" w:rsidRDefault="00771024" w:rsidP="006B1499">
      <w:pPr>
        <w:pStyle w:val="Heading1"/>
        <w:numPr>
          <w:ilvl w:val="0"/>
          <w:numId w:val="4"/>
        </w:numPr>
      </w:pPr>
      <w:bookmarkStart w:id="6" w:name="_Toc51337357"/>
      <w:bookmarkStart w:id="7" w:name="_Toc73084270"/>
      <w:r>
        <w:lastRenderedPageBreak/>
        <w:t>Food technology assessment</w:t>
      </w:r>
      <w:bookmarkEnd w:id="6"/>
      <w:bookmarkEnd w:id="7"/>
    </w:p>
    <w:p w14:paraId="1F691B54" w14:textId="6BAB3C45" w:rsidR="00F84309" w:rsidRPr="008D6B01" w:rsidRDefault="00F84309" w:rsidP="00F84309">
      <w:pPr>
        <w:rPr>
          <w:lang w:bidi="ar-SA"/>
        </w:rPr>
      </w:pPr>
      <w:r>
        <w:rPr>
          <w:lang w:bidi="ar-SA"/>
        </w:rPr>
        <w:t xml:space="preserve">The food technology assessment of this application is similar to that of earlier applications, A1170 and A1207, which also relate to the production of steviol glycosides using a </w:t>
      </w:r>
      <w:r w:rsidRPr="00E61315">
        <w:t xml:space="preserve">microbial fermentation </w:t>
      </w:r>
      <w:r>
        <w:t>production method for</w:t>
      </w:r>
      <w:r w:rsidRPr="00E61315">
        <w:t xml:space="preserve"> </w:t>
      </w:r>
      <w:r>
        <w:t>their steviol glycoside</w:t>
      </w:r>
      <w:r w:rsidR="009144D7">
        <w:t>s</w:t>
      </w:r>
      <w:r>
        <w:t xml:space="preserve"> preparation</w:t>
      </w:r>
      <w:r w:rsidRPr="00E61315">
        <w:t>.</w:t>
      </w:r>
      <w:r>
        <w:t xml:space="preserve"> </w:t>
      </w:r>
    </w:p>
    <w:p w14:paraId="20C32C8A" w14:textId="5DCAE3EA" w:rsidR="00771024" w:rsidRDefault="00771024" w:rsidP="006B1499">
      <w:pPr>
        <w:pStyle w:val="Heading2"/>
        <w:numPr>
          <w:ilvl w:val="1"/>
          <w:numId w:val="4"/>
        </w:numPr>
      </w:pPr>
      <w:bookmarkStart w:id="8" w:name="_Toc51337358"/>
      <w:bookmarkStart w:id="9" w:name="_Toc73084271"/>
      <w:r>
        <w:t>Identity of the substance</w:t>
      </w:r>
      <w:bookmarkEnd w:id="8"/>
      <w:bookmarkEnd w:id="9"/>
    </w:p>
    <w:p w14:paraId="74212CA4" w14:textId="3C09B504" w:rsidR="00275755" w:rsidRDefault="00275755" w:rsidP="00275755">
      <w:pPr>
        <w:spacing w:after="240"/>
        <w:rPr>
          <w:rFonts w:eastAsia="Calibri"/>
          <w:lang w:val="en-NZ"/>
        </w:rPr>
      </w:pPr>
      <w:r w:rsidRPr="006402E8">
        <w:rPr>
          <w:lang w:bidi="ar-SA"/>
        </w:rPr>
        <w:t xml:space="preserve">Steviol glycosides </w:t>
      </w:r>
      <w:r>
        <w:rPr>
          <w:lang w:bidi="ar-SA"/>
        </w:rPr>
        <w:t xml:space="preserve">are a group of compounds naturally occurring in the </w:t>
      </w:r>
      <w:r w:rsidR="000F65CA">
        <w:rPr>
          <w:i/>
          <w:lang w:bidi="ar-SA"/>
        </w:rPr>
        <w:t>S.</w:t>
      </w:r>
      <w:r w:rsidRPr="00275755">
        <w:rPr>
          <w:i/>
          <w:lang w:bidi="ar-SA"/>
        </w:rPr>
        <w:t xml:space="preserve"> rebaudiana</w:t>
      </w:r>
      <w:r>
        <w:rPr>
          <w:lang w:bidi="ar-SA"/>
        </w:rPr>
        <w:t xml:space="preserve"> Bertoni (stevia) plant. </w:t>
      </w:r>
      <w:r w:rsidR="00023FC3">
        <w:rPr>
          <w:lang w:bidi="ar-SA"/>
        </w:rPr>
        <w:t xml:space="preserve">The major glycosides present in the extract of the leaves from the stevia plant are stevioside and rebaudioside A. The minor glycosides include </w:t>
      </w:r>
      <w:r w:rsidR="00023FC3" w:rsidRPr="00275755">
        <w:rPr>
          <w:rFonts w:eastAsia="Calibri"/>
          <w:lang w:val="en-NZ"/>
        </w:rPr>
        <w:t>re</w:t>
      </w:r>
      <w:r w:rsidR="00023FC3">
        <w:rPr>
          <w:rFonts w:eastAsia="Calibri"/>
          <w:lang w:val="en-NZ"/>
        </w:rPr>
        <w:t>baudioside</w:t>
      </w:r>
      <w:r w:rsidRPr="00275755">
        <w:rPr>
          <w:rFonts w:eastAsia="Calibri"/>
          <w:lang w:val="en-NZ"/>
        </w:rPr>
        <w:t xml:space="preserve"> M </w:t>
      </w:r>
      <w:r w:rsidR="00023FC3">
        <w:rPr>
          <w:rFonts w:eastAsia="Calibri"/>
          <w:lang w:val="en-NZ"/>
        </w:rPr>
        <w:t xml:space="preserve">and rebaudioside D and about 40 other </w:t>
      </w:r>
      <w:r w:rsidRPr="00275755">
        <w:rPr>
          <w:rFonts w:eastAsia="Calibri"/>
          <w:lang w:val="en-NZ"/>
        </w:rPr>
        <w:t>steviol glycoside</w:t>
      </w:r>
      <w:r w:rsidR="00023FC3">
        <w:rPr>
          <w:rFonts w:eastAsia="Calibri"/>
          <w:lang w:val="en-NZ"/>
        </w:rPr>
        <w:t>s (</w:t>
      </w:r>
      <w:r w:rsidR="00023FC3">
        <w:rPr>
          <w:lang w:bidi="ar-SA"/>
        </w:rPr>
        <w:t xml:space="preserve">JECFA </w:t>
      </w:r>
      <w:r w:rsidR="00023FC3" w:rsidRPr="00DB698E">
        <w:rPr>
          <w:lang w:bidi="ar-SA"/>
        </w:rPr>
        <w:t>2019</w:t>
      </w:r>
      <w:r w:rsidR="007728CA" w:rsidRPr="00DB698E">
        <w:rPr>
          <w:lang w:bidi="ar-SA"/>
        </w:rPr>
        <w:t>a</w:t>
      </w:r>
      <w:r w:rsidR="00023FC3" w:rsidRPr="00DB698E">
        <w:rPr>
          <w:lang w:bidi="ar-SA"/>
        </w:rPr>
        <w:t>)</w:t>
      </w:r>
      <w:r w:rsidR="00023FC3" w:rsidRPr="00DB698E">
        <w:rPr>
          <w:rFonts w:eastAsia="Calibri"/>
          <w:lang w:bidi="ar-SA"/>
        </w:rPr>
        <w:t>.</w:t>
      </w:r>
      <w:r w:rsidRPr="00275755">
        <w:rPr>
          <w:rFonts w:eastAsia="Calibri"/>
          <w:lang w:val="en-NZ"/>
        </w:rPr>
        <w:t xml:space="preserve"> </w:t>
      </w:r>
    </w:p>
    <w:p w14:paraId="37BA92A1" w14:textId="2AC87C42" w:rsidR="00275755" w:rsidRPr="00F07E54" w:rsidRDefault="00275755" w:rsidP="00275755">
      <w:pPr>
        <w:rPr>
          <w:lang w:bidi="ar-SA"/>
        </w:rPr>
      </w:pPr>
      <w:r w:rsidRPr="00514638">
        <w:rPr>
          <w:lang w:bidi="ar-SA"/>
        </w:rPr>
        <w:t xml:space="preserve">All steviol glycosides share the same steviol backbone structure but have different sugar moieties attached, as conjugated glycosides. </w:t>
      </w:r>
      <w:r w:rsidR="00112A4D">
        <w:rPr>
          <w:lang w:bidi="ar-SA"/>
        </w:rPr>
        <w:t>The</w:t>
      </w:r>
      <w:r w:rsidRPr="00514638">
        <w:rPr>
          <w:lang w:bidi="ar-SA"/>
        </w:rPr>
        <w:t xml:space="preserve"> sugar moieties includ</w:t>
      </w:r>
      <w:r w:rsidR="00112A4D">
        <w:rPr>
          <w:lang w:bidi="ar-SA"/>
        </w:rPr>
        <w:t>e</w:t>
      </w:r>
      <w:r w:rsidRPr="00514638">
        <w:rPr>
          <w:lang w:bidi="ar-SA"/>
        </w:rPr>
        <w:t xml:space="preserve"> but </w:t>
      </w:r>
      <w:r w:rsidR="00900861">
        <w:rPr>
          <w:lang w:bidi="ar-SA"/>
        </w:rPr>
        <w:t xml:space="preserve">are </w:t>
      </w:r>
      <w:r w:rsidRPr="00514638">
        <w:rPr>
          <w:lang w:bidi="ar-SA"/>
        </w:rPr>
        <w:t>not limited to glucose, rhamnose, xylose, fructose, galactose and deoxyglucose, which can be attached in various combinations, quantity and orientation (</w:t>
      </w:r>
      <w:r>
        <w:rPr>
          <w:lang w:bidi="ar-SA"/>
        </w:rPr>
        <w:t xml:space="preserve">FAO 2017, </w:t>
      </w:r>
      <w:r w:rsidRPr="00514638">
        <w:rPr>
          <w:lang w:bidi="ar-SA"/>
        </w:rPr>
        <w:t xml:space="preserve">JECFA 2017). </w:t>
      </w:r>
    </w:p>
    <w:p w14:paraId="4B967660" w14:textId="77777777" w:rsidR="00275755" w:rsidRDefault="00275755" w:rsidP="00275755">
      <w:pPr>
        <w:rPr>
          <w:lang w:bidi="ar-SA"/>
        </w:rPr>
      </w:pPr>
    </w:p>
    <w:p w14:paraId="75632211" w14:textId="77777777" w:rsidR="00112A4D" w:rsidRDefault="00112A4D" w:rsidP="00112A4D">
      <w:pPr>
        <w:spacing w:after="240"/>
        <w:rPr>
          <w:lang w:bidi="ar-SA"/>
        </w:rPr>
      </w:pPr>
      <w:r>
        <w:rPr>
          <w:lang w:bidi="ar-SA"/>
        </w:rPr>
        <w:t>Table B.6.4.1-1 of the application shows the compositional analyses for 5 commercial lots of rebaudioside MD. The distribution of steviol glycosides present in rebaudioside MD will vary, and is typically 85 – 96% rebaudioside M, and 3 – 11% rebaudioside D, with lesser amounts of other steviol glycosides.</w:t>
      </w:r>
      <w:r>
        <w:rPr>
          <w:rStyle w:val="FootnoteReference"/>
          <w:lang w:bidi="ar-SA"/>
        </w:rPr>
        <w:footnoteReference w:id="3"/>
      </w:r>
    </w:p>
    <w:p w14:paraId="47B53884" w14:textId="7EC07347" w:rsidR="00275755" w:rsidRPr="00514638" w:rsidRDefault="00275755" w:rsidP="00275755">
      <w:pPr>
        <w:spacing w:after="240"/>
        <w:rPr>
          <w:lang w:bidi="ar-SA"/>
        </w:rPr>
      </w:pPr>
      <w:r w:rsidRPr="00514638">
        <w:rPr>
          <w:lang w:bidi="ar-SA"/>
        </w:rPr>
        <w:t xml:space="preserve">The chemical information for </w:t>
      </w:r>
      <w:r w:rsidR="00AA7DE7">
        <w:rPr>
          <w:lang w:bidi="ar-SA"/>
        </w:rPr>
        <w:t>r</w:t>
      </w:r>
      <w:r>
        <w:rPr>
          <w:lang w:bidi="ar-SA"/>
        </w:rPr>
        <w:t>ebaudiosides M and D</w:t>
      </w:r>
      <w:r w:rsidRPr="00514638">
        <w:rPr>
          <w:lang w:bidi="ar-SA"/>
        </w:rPr>
        <w:t xml:space="preserve"> </w:t>
      </w:r>
      <w:r w:rsidR="00AA7DE7">
        <w:rPr>
          <w:lang w:bidi="ar-SA"/>
        </w:rPr>
        <w:t>is</w:t>
      </w:r>
      <w:r w:rsidRPr="00514638">
        <w:rPr>
          <w:lang w:bidi="ar-SA"/>
        </w:rPr>
        <w:t xml:space="preserve"> provided in Table 1 below</w:t>
      </w:r>
      <w:r>
        <w:rPr>
          <w:lang w:bidi="ar-SA"/>
        </w:rPr>
        <w:t xml:space="preserve"> (FAO 2017, JECFA 2017)</w:t>
      </w:r>
      <w:r w:rsidRPr="00514638">
        <w:rPr>
          <w:lang w:bidi="ar-SA"/>
        </w:rPr>
        <w:t>.</w:t>
      </w:r>
    </w:p>
    <w:p w14:paraId="0E45EC15" w14:textId="5E6C70FF" w:rsidR="00275755" w:rsidRPr="00FE5442" w:rsidRDefault="00275755" w:rsidP="00275755">
      <w:pPr>
        <w:rPr>
          <w:i/>
          <w:lang w:bidi="ar-SA"/>
        </w:rPr>
      </w:pPr>
      <w:r w:rsidRPr="00FE5442">
        <w:rPr>
          <w:b/>
          <w:i/>
          <w:lang w:bidi="ar-SA"/>
        </w:rPr>
        <w:t>Table 1</w:t>
      </w:r>
      <w:r w:rsidR="00AA7DE7">
        <w:rPr>
          <w:i/>
          <w:lang w:bidi="ar-SA"/>
        </w:rPr>
        <w:tab/>
        <w:t xml:space="preserve"> Chemical information for r</w:t>
      </w:r>
      <w:r w:rsidRPr="00FE5442">
        <w:rPr>
          <w:i/>
          <w:lang w:bidi="ar-SA"/>
        </w:rPr>
        <w:t>eb</w:t>
      </w:r>
      <w:r w:rsidR="002C13CA">
        <w:rPr>
          <w:i/>
          <w:lang w:bidi="ar-SA"/>
        </w:rPr>
        <w:t>audioside</w:t>
      </w:r>
      <w:r w:rsidR="00AA7DE7">
        <w:rPr>
          <w:i/>
          <w:lang w:bidi="ar-SA"/>
        </w:rPr>
        <w:t>s</w:t>
      </w:r>
      <w:r w:rsidRPr="00FE5442">
        <w:rPr>
          <w:i/>
          <w:lang w:bidi="ar-SA"/>
        </w:rPr>
        <w:t xml:space="preserve"> M</w:t>
      </w:r>
      <w:r w:rsidR="00AA7DE7">
        <w:rPr>
          <w:i/>
          <w:lang w:bidi="ar-SA"/>
        </w:rPr>
        <w:t xml:space="preserve"> and </w:t>
      </w:r>
      <w:r w:rsidR="002C13CA">
        <w:rPr>
          <w:i/>
          <w:lang w:bidi="ar-SA"/>
        </w:rPr>
        <w:t>D</w:t>
      </w:r>
    </w:p>
    <w:p w14:paraId="2B7EAA16" w14:textId="77777777" w:rsidR="00275755" w:rsidRPr="004F35F2" w:rsidRDefault="00275755" w:rsidP="00275755"/>
    <w:tbl>
      <w:tblPr>
        <w:tblStyle w:val="TableGrid1"/>
        <w:tblW w:w="0" w:type="auto"/>
        <w:tblInd w:w="-113" w:type="dxa"/>
        <w:tblLook w:val="04A0" w:firstRow="1" w:lastRow="0" w:firstColumn="1" w:lastColumn="0" w:noHBand="0" w:noVBand="1"/>
        <w:tblCaption w:val="Table 1"/>
        <w:tblDescription w:val="Chemical information for Reb M"/>
      </w:tblPr>
      <w:tblGrid>
        <w:gridCol w:w="1482"/>
        <w:gridCol w:w="4246"/>
        <w:gridCol w:w="3445"/>
      </w:tblGrid>
      <w:tr w:rsidR="00275755" w:rsidRPr="00514638" w14:paraId="58DBF5E7" w14:textId="50E239E1" w:rsidTr="005C08CF">
        <w:trPr>
          <w:trHeight w:val="429"/>
        </w:trPr>
        <w:tc>
          <w:tcPr>
            <w:tcW w:w="1482" w:type="dxa"/>
            <w:shd w:val="clear" w:color="auto" w:fill="8DB3E2" w:themeFill="text2" w:themeFillTint="66"/>
            <w:vAlign w:val="center"/>
          </w:tcPr>
          <w:p w14:paraId="354FDA45" w14:textId="77777777" w:rsidR="00275755" w:rsidRPr="00514638" w:rsidRDefault="00275755" w:rsidP="00956731">
            <w:pPr>
              <w:keepNext/>
              <w:widowControl/>
              <w:rPr>
                <w:rFonts w:ascii="Arial Bold" w:hAnsi="Arial Bold" w:cs="Arial"/>
                <w:b/>
                <w:sz w:val="20"/>
                <w:szCs w:val="20"/>
                <w:lang w:bidi="ar-SA"/>
              </w:rPr>
            </w:pPr>
          </w:p>
        </w:tc>
        <w:tc>
          <w:tcPr>
            <w:tcW w:w="4246" w:type="dxa"/>
            <w:shd w:val="clear" w:color="auto" w:fill="8DB3E2" w:themeFill="text2" w:themeFillTint="66"/>
            <w:vAlign w:val="center"/>
          </w:tcPr>
          <w:p w14:paraId="53755F75" w14:textId="2AD8A11C" w:rsidR="00275755" w:rsidRPr="00514638" w:rsidRDefault="00275755" w:rsidP="00956731">
            <w:pPr>
              <w:keepNext/>
              <w:widowControl/>
              <w:rPr>
                <w:rFonts w:ascii="Arial Bold" w:hAnsi="Arial Bold" w:cs="Arial"/>
                <w:b/>
                <w:sz w:val="20"/>
                <w:szCs w:val="20"/>
                <w:lang w:bidi="ar-SA"/>
              </w:rPr>
            </w:pPr>
            <w:r>
              <w:rPr>
                <w:rFonts w:ascii="Arial Bold" w:hAnsi="Arial Bold" w:cs="Arial"/>
                <w:b/>
                <w:sz w:val="20"/>
                <w:szCs w:val="20"/>
                <w:lang w:bidi="ar-SA"/>
              </w:rPr>
              <w:t>Rebaudioside</w:t>
            </w:r>
            <w:r w:rsidRPr="00514638">
              <w:rPr>
                <w:rFonts w:ascii="Arial Bold" w:hAnsi="Arial Bold" w:cs="Arial"/>
                <w:b/>
                <w:sz w:val="20"/>
                <w:szCs w:val="20"/>
                <w:lang w:bidi="ar-SA"/>
              </w:rPr>
              <w:t xml:space="preserve"> </w:t>
            </w:r>
            <w:r>
              <w:rPr>
                <w:rFonts w:ascii="Arial Bold" w:hAnsi="Arial Bold" w:cs="Arial"/>
                <w:b/>
                <w:sz w:val="20"/>
                <w:szCs w:val="20"/>
                <w:lang w:bidi="ar-SA"/>
              </w:rPr>
              <w:t>M</w:t>
            </w:r>
          </w:p>
        </w:tc>
        <w:tc>
          <w:tcPr>
            <w:tcW w:w="3445" w:type="dxa"/>
            <w:shd w:val="clear" w:color="auto" w:fill="8DB3E2" w:themeFill="text2" w:themeFillTint="66"/>
            <w:vAlign w:val="center"/>
          </w:tcPr>
          <w:p w14:paraId="11D34515" w14:textId="368E6906" w:rsidR="00275755" w:rsidRDefault="00275755" w:rsidP="00956731">
            <w:pPr>
              <w:keepNext/>
              <w:widowControl/>
              <w:rPr>
                <w:rFonts w:ascii="Arial Bold" w:hAnsi="Arial Bold" w:cs="Arial"/>
                <w:b/>
                <w:sz w:val="20"/>
                <w:szCs w:val="20"/>
                <w:lang w:bidi="ar-SA"/>
              </w:rPr>
            </w:pPr>
            <w:r>
              <w:rPr>
                <w:rFonts w:ascii="Arial Bold" w:hAnsi="Arial Bold" w:cs="Arial"/>
                <w:b/>
                <w:sz w:val="20"/>
                <w:szCs w:val="20"/>
                <w:lang w:bidi="ar-SA"/>
              </w:rPr>
              <w:t>Rebaudioside</w:t>
            </w:r>
            <w:r w:rsidRPr="00514638">
              <w:rPr>
                <w:rFonts w:ascii="Arial Bold" w:hAnsi="Arial Bold" w:cs="Arial"/>
                <w:b/>
                <w:sz w:val="20"/>
                <w:szCs w:val="20"/>
                <w:lang w:bidi="ar-SA"/>
              </w:rPr>
              <w:t xml:space="preserve"> </w:t>
            </w:r>
            <w:r>
              <w:rPr>
                <w:rFonts w:ascii="Arial Bold" w:hAnsi="Arial Bold" w:cs="Arial"/>
                <w:b/>
                <w:sz w:val="20"/>
                <w:szCs w:val="20"/>
                <w:lang w:bidi="ar-SA"/>
              </w:rPr>
              <w:t>D</w:t>
            </w:r>
          </w:p>
        </w:tc>
      </w:tr>
      <w:tr w:rsidR="00275755" w:rsidRPr="00514638" w14:paraId="5E0EB321" w14:textId="710DF005" w:rsidTr="00275755">
        <w:tc>
          <w:tcPr>
            <w:tcW w:w="1482" w:type="dxa"/>
            <w:shd w:val="clear" w:color="auto" w:fill="8DB3E2" w:themeFill="text2" w:themeFillTint="66"/>
            <w:vAlign w:val="center"/>
          </w:tcPr>
          <w:p w14:paraId="09757610" w14:textId="77777777" w:rsidR="00275755" w:rsidRPr="00FE5442" w:rsidRDefault="00275755" w:rsidP="00956731">
            <w:pPr>
              <w:rPr>
                <w:b/>
                <w:lang w:bidi="ar-SA"/>
              </w:rPr>
            </w:pPr>
            <w:r w:rsidRPr="00FE5442">
              <w:rPr>
                <w:b/>
                <w:lang w:bidi="ar-SA"/>
              </w:rPr>
              <w:t>Chemical name</w:t>
            </w:r>
          </w:p>
        </w:tc>
        <w:tc>
          <w:tcPr>
            <w:tcW w:w="4246" w:type="dxa"/>
            <w:vAlign w:val="center"/>
          </w:tcPr>
          <w:p w14:paraId="7A3F00CD" w14:textId="77777777" w:rsidR="00275755" w:rsidRPr="00DF59E1" w:rsidRDefault="00275755" w:rsidP="00956731">
            <w:pPr>
              <w:keepNext/>
              <w:widowControl/>
              <w:rPr>
                <w:rFonts w:cs="Arial"/>
                <w:sz w:val="20"/>
                <w:szCs w:val="20"/>
                <w:lang w:bidi="ar-SA"/>
              </w:rPr>
            </w:pPr>
            <w:r w:rsidRPr="00DF59E1">
              <w:rPr>
                <w:rFonts w:cs="Arial"/>
                <w:sz w:val="20"/>
                <w:szCs w:val="20"/>
              </w:rPr>
              <w:t>13-[(</w:t>
            </w:r>
            <w:r w:rsidRPr="00DF59E1">
              <w:rPr>
                <w:rFonts w:cs="Arial"/>
                <w:i/>
                <w:iCs/>
                <w:sz w:val="20"/>
                <w:szCs w:val="20"/>
              </w:rPr>
              <w:t>O</w:t>
            </w:r>
            <w:r w:rsidRPr="00DF59E1">
              <w:rPr>
                <w:rFonts w:cs="Arial"/>
                <w:sz w:val="20"/>
                <w:szCs w:val="20"/>
              </w:rPr>
              <w:t>-</w:t>
            </w:r>
            <w:r w:rsidRPr="00DF59E1">
              <w:rPr>
                <w:rFonts w:cs="Arial" w:hint="eastAsia"/>
                <w:sz w:val="20"/>
                <w:szCs w:val="20"/>
              </w:rPr>
              <w:t>β</w:t>
            </w:r>
            <w:r w:rsidRPr="00DF59E1">
              <w:rPr>
                <w:rFonts w:cs="Arial"/>
                <w:sz w:val="20"/>
                <w:szCs w:val="20"/>
              </w:rPr>
              <w:t>- D-glucopyranosyl-(1,2)-</w:t>
            </w:r>
            <w:r w:rsidRPr="00DF59E1">
              <w:rPr>
                <w:rFonts w:cs="Arial"/>
                <w:i/>
                <w:iCs/>
                <w:sz w:val="20"/>
                <w:szCs w:val="20"/>
              </w:rPr>
              <w:t>O</w:t>
            </w:r>
            <w:r w:rsidRPr="00DF59E1">
              <w:rPr>
                <w:rFonts w:cs="Arial"/>
                <w:sz w:val="20"/>
                <w:szCs w:val="20"/>
              </w:rPr>
              <w:t xml:space="preserve">-[ </w:t>
            </w:r>
            <w:r w:rsidRPr="00DF59E1">
              <w:rPr>
                <w:rFonts w:cs="Arial" w:hint="eastAsia"/>
                <w:sz w:val="20"/>
                <w:szCs w:val="20"/>
              </w:rPr>
              <w:t>β</w:t>
            </w:r>
            <w:r w:rsidRPr="00DF59E1">
              <w:rPr>
                <w:rFonts w:cs="Arial"/>
                <w:sz w:val="20"/>
                <w:szCs w:val="20"/>
              </w:rPr>
              <w:t>- D-glucopyranosyl-(1,3)]-</w:t>
            </w:r>
            <w:r w:rsidRPr="00DF59E1">
              <w:rPr>
                <w:rFonts w:cs="Arial" w:hint="eastAsia"/>
                <w:sz w:val="20"/>
                <w:szCs w:val="20"/>
              </w:rPr>
              <w:t>β</w:t>
            </w:r>
            <w:r w:rsidRPr="00DF59E1">
              <w:rPr>
                <w:rFonts w:cs="Arial"/>
                <w:sz w:val="20"/>
                <w:szCs w:val="20"/>
              </w:rPr>
              <w:t>- D-glucopyranosyl)oxy]-kaur-16-en-18-oic acid (4')-</w:t>
            </w:r>
            <w:r w:rsidRPr="00DF59E1">
              <w:rPr>
                <w:rFonts w:cs="Arial"/>
                <w:i/>
                <w:iCs/>
                <w:sz w:val="20"/>
                <w:szCs w:val="20"/>
              </w:rPr>
              <w:t>O</w:t>
            </w:r>
            <w:r w:rsidRPr="00DF59E1">
              <w:rPr>
                <w:rFonts w:cs="Arial"/>
                <w:sz w:val="20"/>
                <w:szCs w:val="20"/>
              </w:rPr>
              <w:t>-</w:t>
            </w:r>
            <w:r w:rsidRPr="00DF59E1">
              <w:rPr>
                <w:rFonts w:cs="Arial" w:hint="eastAsia"/>
                <w:sz w:val="20"/>
                <w:szCs w:val="20"/>
              </w:rPr>
              <w:t>β</w:t>
            </w:r>
            <w:r w:rsidRPr="00DF59E1">
              <w:rPr>
                <w:rFonts w:cs="Arial"/>
                <w:sz w:val="20"/>
                <w:szCs w:val="20"/>
              </w:rPr>
              <w:t>- D-glucopyranosyl-(1,2)-</w:t>
            </w:r>
            <w:r w:rsidRPr="00DF59E1">
              <w:rPr>
                <w:rFonts w:cs="Arial"/>
                <w:i/>
                <w:iCs/>
                <w:sz w:val="20"/>
                <w:szCs w:val="20"/>
              </w:rPr>
              <w:t>O</w:t>
            </w:r>
            <w:r w:rsidRPr="00DF59E1">
              <w:rPr>
                <w:rFonts w:cs="Arial"/>
                <w:sz w:val="20"/>
                <w:szCs w:val="20"/>
              </w:rPr>
              <w:t>-[</w:t>
            </w:r>
            <w:r w:rsidRPr="00DF59E1">
              <w:rPr>
                <w:rFonts w:cs="Arial" w:hint="eastAsia"/>
                <w:sz w:val="20"/>
                <w:szCs w:val="20"/>
              </w:rPr>
              <w:t>β</w:t>
            </w:r>
            <w:r w:rsidRPr="00DF59E1">
              <w:rPr>
                <w:rFonts w:cs="Arial"/>
                <w:sz w:val="20"/>
                <w:szCs w:val="20"/>
              </w:rPr>
              <w:t>- D-glucopyranosyl-(1,3)]-</w:t>
            </w:r>
            <w:r w:rsidRPr="00DF59E1">
              <w:rPr>
                <w:rFonts w:cs="Arial" w:hint="eastAsia"/>
                <w:sz w:val="20"/>
                <w:szCs w:val="20"/>
              </w:rPr>
              <w:t>β</w:t>
            </w:r>
            <w:r w:rsidRPr="00DF59E1">
              <w:rPr>
                <w:rFonts w:cs="Arial"/>
                <w:sz w:val="20"/>
                <w:szCs w:val="20"/>
              </w:rPr>
              <w:t>- D-glucopyranosyl ester</w:t>
            </w:r>
          </w:p>
        </w:tc>
        <w:tc>
          <w:tcPr>
            <w:tcW w:w="3445" w:type="dxa"/>
          </w:tcPr>
          <w:p w14:paraId="3EBDF544" w14:textId="415FDD07" w:rsidR="00275755" w:rsidRPr="00DF59E1" w:rsidRDefault="00DF59E1" w:rsidP="00DF59E1">
            <w:pPr>
              <w:keepNext/>
              <w:widowControl/>
              <w:rPr>
                <w:rFonts w:cs="Arial"/>
                <w:b/>
                <w:sz w:val="20"/>
                <w:szCs w:val="20"/>
              </w:rPr>
            </w:pPr>
            <w:r w:rsidRPr="00DF59E1">
              <w:rPr>
                <w:rFonts w:cs="Arial"/>
                <w:sz w:val="20"/>
                <w:szCs w:val="20"/>
              </w:rPr>
              <w:t>13-[(2-</w:t>
            </w:r>
            <w:r w:rsidRPr="00DF59E1">
              <w:rPr>
                <w:rFonts w:cs="Arial"/>
                <w:i/>
                <w:iCs/>
                <w:sz w:val="20"/>
                <w:szCs w:val="20"/>
              </w:rPr>
              <w:t>O</w:t>
            </w:r>
            <w:r w:rsidRPr="00DF59E1">
              <w:rPr>
                <w:rFonts w:cs="Arial"/>
                <w:sz w:val="20"/>
                <w:szCs w:val="20"/>
              </w:rPr>
              <w:t>-</w:t>
            </w:r>
            <w:r w:rsidRPr="00DF59E1">
              <w:rPr>
                <w:rFonts w:cs="Arial" w:hint="eastAsia"/>
                <w:sz w:val="20"/>
                <w:szCs w:val="20"/>
              </w:rPr>
              <w:t>β</w:t>
            </w:r>
            <w:r w:rsidRPr="00DF59E1">
              <w:rPr>
                <w:rFonts w:cs="Arial"/>
                <w:sz w:val="20"/>
                <w:szCs w:val="20"/>
              </w:rPr>
              <w:t>- D-glucopyranosyl-3-</w:t>
            </w:r>
            <w:r w:rsidRPr="00DF59E1">
              <w:rPr>
                <w:rFonts w:cs="Arial"/>
                <w:i/>
                <w:iCs/>
                <w:sz w:val="20"/>
                <w:szCs w:val="20"/>
              </w:rPr>
              <w:t>O</w:t>
            </w:r>
            <w:r w:rsidRPr="00DF59E1">
              <w:rPr>
                <w:rFonts w:cs="Arial"/>
                <w:sz w:val="20"/>
                <w:szCs w:val="20"/>
              </w:rPr>
              <w:t>-</w:t>
            </w:r>
            <w:r w:rsidRPr="00DF59E1">
              <w:rPr>
                <w:rFonts w:cs="Arial" w:hint="eastAsia"/>
                <w:sz w:val="20"/>
                <w:szCs w:val="20"/>
              </w:rPr>
              <w:t>β</w:t>
            </w:r>
            <w:r w:rsidRPr="00DF59E1">
              <w:rPr>
                <w:rFonts w:cs="Arial"/>
                <w:sz w:val="20"/>
                <w:szCs w:val="20"/>
              </w:rPr>
              <w:t>- D-glucopyranosyl-</w:t>
            </w:r>
            <w:r w:rsidRPr="00DF59E1">
              <w:rPr>
                <w:rFonts w:cs="Arial" w:hint="eastAsia"/>
                <w:sz w:val="20"/>
                <w:szCs w:val="20"/>
              </w:rPr>
              <w:t>β</w:t>
            </w:r>
            <w:r w:rsidRPr="00DF59E1">
              <w:rPr>
                <w:rFonts w:cs="Arial"/>
                <w:sz w:val="20"/>
                <w:szCs w:val="20"/>
              </w:rPr>
              <w:t>- D-glucopyranosyl)oxy]kaur-16-en-18-oic acid, 2-</w:t>
            </w:r>
            <w:r w:rsidRPr="00DF59E1">
              <w:rPr>
                <w:rFonts w:cs="Arial"/>
                <w:i/>
                <w:iCs/>
                <w:sz w:val="20"/>
                <w:szCs w:val="20"/>
              </w:rPr>
              <w:t>O</w:t>
            </w:r>
            <w:r w:rsidRPr="00DF59E1">
              <w:rPr>
                <w:rFonts w:cs="Arial"/>
                <w:sz w:val="20"/>
                <w:szCs w:val="20"/>
              </w:rPr>
              <w:t>-</w:t>
            </w:r>
            <w:r w:rsidRPr="00DF59E1">
              <w:rPr>
                <w:rFonts w:cs="Arial" w:hint="eastAsia"/>
                <w:sz w:val="20"/>
                <w:szCs w:val="20"/>
              </w:rPr>
              <w:t>β</w:t>
            </w:r>
            <w:r w:rsidRPr="00DF59E1">
              <w:rPr>
                <w:rFonts w:cs="Arial"/>
                <w:sz w:val="20"/>
                <w:szCs w:val="20"/>
              </w:rPr>
              <w:t>- D-glucopyranosyl-</w:t>
            </w:r>
            <w:r w:rsidRPr="00DF59E1">
              <w:rPr>
                <w:rFonts w:cs="Arial" w:hint="eastAsia"/>
                <w:sz w:val="20"/>
                <w:szCs w:val="20"/>
              </w:rPr>
              <w:t>β</w:t>
            </w:r>
            <w:r w:rsidRPr="00DF59E1">
              <w:rPr>
                <w:rFonts w:cs="Arial"/>
                <w:sz w:val="20"/>
                <w:szCs w:val="20"/>
              </w:rPr>
              <w:t>- D- glucopyranosyl ester</w:t>
            </w:r>
          </w:p>
        </w:tc>
      </w:tr>
      <w:tr w:rsidR="00275755" w:rsidRPr="00514638" w14:paraId="798C39DD" w14:textId="1876F883" w:rsidTr="007A70B8">
        <w:tc>
          <w:tcPr>
            <w:tcW w:w="1482" w:type="dxa"/>
            <w:shd w:val="clear" w:color="auto" w:fill="8DB3E2" w:themeFill="text2" w:themeFillTint="66"/>
            <w:vAlign w:val="center"/>
          </w:tcPr>
          <w:p w14:paraId="74FAE029" w14:textId="77777777" w:rsidR="00275755" w:rsidRPr="00FE5442" w:rsidRDefault="00275755" w:rsidP="00956731">
            <w:pPr>
              <w:rPr>
                <w:b/>
                <w:lang w:bidi="ar-SA"/>
              </w:rPr>
            </w:pPr>
            <w:r w:rsidRPr="00FE5442">
              <w:rPr>
                <w:b/>
                <w:lang w:bidi="ar-SA"/>
              </w:rPr>
              <w:t xml:space="preserve">Molecular formula </w:t>
            </w:r>
          </w:p>
        </w:tc>
        <w:tc>
          <w:tcPr>
            <w:tcW w:w="4246" w:type="dxa"/>
            <w:vAlign w:val="center"/>
          </w:tcPr>
          <w:p w14:paraId="577689AB" w14:textId="77777777" w:rsidR="00275755" w:rsidRPr="00514638" w:rsidRDefault="00275755" w:rsidP="00956731">
            <w:pPr>
              <w:keepNext/>
              <w:widowControl/>
              <w:rPr>
                <w:rFonts w:cs="Arial"/>
                <w:sz w:val="20"/>
                <w:szCs w:val="20"/>
                <w:lang w:bidi="ar-SA"/>
              </w:rPr>
            </w:pPr>
            <w:r>
              <w:rPr>
                <w:rFonts w:cs="Arial"/>
                <w:szCs w:val="22"/>
                <w:lang w:eastAsia="en-GB" w:bidi="ar-SA"/>
              </w:rPr>
              <w:t>C</w:t>
            </w:r>
            <w:r>
              <w:rPr>
                <w:rFonts w:cs="Arial"/>
                <w:sz w:val="14"/>
                <w:szCs w:val="14"/>
                <w:lang w:eastAsia="en-GB" w:bidi="ar-SA"/>
              </w:rPr>
              <w:t>56</w:t>
            </w:r>
            <w:r>
              <w:rPr>
                <w:rFonts w:cs="Arial"/>
                <w:szCs w:val="22"/>
                <w:lang w:eastAsia="en-GB" w:bidi="ar-SA"/>
              </w:rPr>
              <w:t>H</w:t>
            </w:r>
            <w:r>
              <w:rPr>
                <w:rFonts w:cs="Arial"/>
                <w:sz w:val="14"/>
                <w:szCs w:val="14"/>
                <w:lang w:eastAsia="en-GB" w:bidi="ar-SA"/>
              </w:rPr>
              <w:t>90</w:t>
            </w:r>
            <w:r>
              <w:rPr>
                <w:rFonts w:cs="Arial"/>
                <w:szCs w:val="22"/>
                <w:lang w:eastAsia="en-GB" w:bidi="ar-SA"/>
              </w:rPr>
              <w:t>O</w:t>
            </w:r>
            <w:r>
              <w:rPr>
                <w:rFonts w:cs="Arial"/>
                <w:sz w:val="14"/>
                <w:szCs w:val="14"/>
                <w:lang w:eastAsia="en-GB" w:bidi="ar-SA"/>
              </w:rPr>
              <w:t>33</w:t>
            </w:r>
          </w:p>
        </w:tc>
        <w:tc>
          <w:tcPr>
            <w:tcW w:w="3445" w:type="dxa"/>
            <w:vAlign w:val="center"/>
          </w:tcPr>
          <w:p w14:paraId="27288605" w14:textId="225AAAA2" w:rsidR="00275755" w:rsidRDefault="003D6E9F" w:rsidP="0093465B">
            <w:pPr>
              <w:keepNext/>
              <w:widowControl/>
              <w:rPr>
                <w:rFonts w:cs="Arial"/>
                <w:szCs w:val="22"/>
                <w:lang w:eastAsia="en-GB" w:bidi="ar-SA"/>
              </w:rPr>
            </w:pPr>
            <w:r>
              <w:rPr>
                <w:rFonts w:cs="Arial"/>
                <w:szCs w:val="22"/>
                <w:lang w:eastAsia="en-GB" w:bidi="ar-SA"/>
              </w:rPr>
              <w:t>C</w:t>
            </w:r>
            <w:r>
              <w:rPr>
                <w:rFonts w:cs="Arial"/>
                <w:sz w:val="14"/>
                <w:szCs w:val="14"/>
                <w:lang w:eastAsia="en-GB" w:bidi="ar-SA"/>
              </w:rPr>
              <w:t>50</w:t>
            </w:r>
            <w:r>
              <w:rPr>
                <w:rFonts w:cs="Arial"/>
                <w:szCs w:val="22"/>
                <w:lang w:eastAsia="en-GB" w:bidi="ar-SA"/>
              </w:rPr>
              <w:t>H</w:t>
            </w:r>
            <w:r>
              <w:rPr>
                <w:rFonts w:cs="Arial"/>
                <w:sz w:val="14"/>
                <w:szCs w:val="14"/>
                <w:lang w:eastAsia="en-GB" w:bidi="ar-SA"/>
              </w:rPr>
              <w:t>80</w:t>
            </w:r>
            <w:r>
              <w:rPr>
                <w:rFonts w:cs="Arial"/>
                <w:szCs w:val="22"/>
                <w:lang w:eastAsia="en-GB" w:bidi="ar-SA"/>
              </w:rPr>
              <w:t>O</w:t>
            </w:r>
            <w:r>
              <w:rPr>
                <w:rFonts w:cs="Arial"/>
                <w:sz w:val="14"/>
                <w:szCs w:val="14"/>
                <w:lang w:eastAsia="en-GB" w:bidi="ar-SA"/>
              </w:rPr>
              <w:t>28</w:t>
            </w:r>
          </w:p>
        </w:tc>
      </w:tr>
      <w:tr w:rsidR="00275755" w:rsidRPr="00514638" w14:paraId="539D185B" w14:textId="58AA2BC8" w:rsidTr="007A70B8">
        <w:tc>
          <w:tcPr>
            <w:tcW w:w="1482" w:type="dxa"/>
            <w:shd w:val="clear" w:color="auto" w:fill="8DB3E2" w:themeFill="text2" w:themeFillTint="66"/>
            <w:vAlign w:val="center"/>
          </w:tcPr>
          <w:p w14:paraId="1394BDD6" w14:textId="77777777" w:rsidR="00275755" w:rsidRPr="00FE5442" w:rsidRDefault="00275755" w:rsidP="00956731">
            <w:pPr>
              <w:rPr>
                <w:b/>
                <w:lang w:bidi="ar-SA"/>
              </w:rPr>
            </w:pPr>
            <w:r w:rsidRPr="00FE5442">
              <w:rPr>
                <w:b/>
                <w:lang w:bidi="ar-SA"/>
              </w:rPr>
              <w:t>Molecular weight g mol</w:t>
            </w:r>
            <w:r w:rsidRPr="00FE5442">
              <w:rPr>
                <w:b/>
                <w:vertAlign w:val="superscript"/>
                <w:lang w:bidi="ar-SA"/>
              </w:rPr>
              <w:t>-1</w:t>
            </w:r>
            <w:r w:rsidRPr="00FE5442">
              <w:rPr>
                <w:b/>
                <w:lang w:bidi="ar-SA"/>
              </w:rPr>
              <w:t xml:space="preserve"> </w:t>
            </w:r>
          </w:p>
        </w:tc>
        <w:tc>
          <w:tcPr>
            <w:tcW w:w="4246" w:type="dxa"/>
            <w:vAlign w:val="center"/>
          </w:tcPr>
          <w:p w14:paraId="4C43799B" w14:textId="77777777" w:rsidR="00275755" w:rsidRPr="00514638" w:rsidRDefault="00275755" w:rsidP="00956731">
            <w:pPr>
              <w:keepNext/>
              <w:widowControl/>
              <w:rPr>
                <w:rFonts w:cs="Arial"/>
                <w:sz w:val="20"/>
                <w:szCs w:val="20"/>
                <w:lang w:bidi="ar-SA"/>
              </w:rPr>
            </w:pPr>
            <w:r>
              <w:rPr>
                <w:rFonts w:cs="Arial"/>
                <w:sz w:val="20"/>
                <w:szCs w:val="20"/>
                <w:lang w:bidi="ar-SA"/>
              </w:rPr>
              <w:t>1291</w:t>
            </w:r>
          </w:p>
        </w:tc>
        <w:tc>
          <w:tcPr>
            <w:tcW w:w="3445" w:type="dxa"/>
            <w:vAlign w:val="center"/>
          </w:tcPr>
          <w:p w14:paraId="135E79D1" w14:textId="2BCAA051" w:rsidR="00275755" w:rsidRDefault="003D6E9F" w:rsidP="0093465B">
            <w:pPr>
              <w:keepNext/>
              <w:widowControl/>
              <w:rPr>
                <w:rFonts w:cs="Arial"/>
                <w:sz w:val="20"/>
                <w:szCs w:val="20"/>
                <w:lang w:bidi="ar-SA"/>
              </w:rPr>
            </w:pPr>
            <w:r>
              <w:rPr>
                <w:rFonts w:cs="Arial"/>
                <w:sz w:val="20"/>
                <w:szCs w:val="20"/>
                <w:lang w:bidi="ar-SA"/>
              </w:rPr>
              <w:t>1129</w:t>
            </w:r>
          </w:p>
        </w:tc>
      </w:tr>
      <w:tr w:rsidR="00275755" w:rsidRPr="00514638" w14:paraId="1739B282" w14:textId="2A73F874" w:rsidTr="007A70B8">
        <w:trPr>
          <w:trHeight w:val="392"/>
        </w:trPr>
        <w:tc>
          <w:tcPr>
            <w:tcW w:w="1482" w:type="dxa"/>
            <w:shd w:val="clear" w:color="auto" w:fill="8DB3E2" w:themeFill="text2" w:themeFillTint="66"/>
            <w:vAlign w:val="center"/>
          </w:tcPr>
          <w:p w14:paraId="4CBC4E39" w14:textId="77777777" w:rsidR="00275755" w:rsidRPr="00FE5442" w:rsidRDefault="00275755" w:rsidP="00956731">
            <w:pPr>
              <w:rPr>
                <w:b/>
                <w:lang w:bidi="ar-SA"/>
              </w:rPr>
            </w:pPr>
            <w:r w:rsidRPr="00FE5442">
              <w:rPr>
                <w:b/>
                <w:lang w:bidi="ar-SA"/>
              </w:rPr>
              <w:t>CAS</w:t>
            </w:r>
            <w:r w:rsidRPr="007F626F">
              <w:rPr>
                <w:rStyle w:val="FootnoteReference"/>
                <w:rFonts w:ascii="Arial Bold" w:hAnsi="Arial Bold" w:cs="Arial"/>
                <w:b/>
                <w:sz w:val="20"/>
                <w:szCs w:val="20"/>
                <w:lang w:bidi="ar-SA"/>
              </w:rPr>
              <w:footnoteReference w:id="4"/>
            </w:r>
            <w:r w:rsidRPr="00FE5442">
              <w:rPr>
                <w:b/>
                <w:lang w:bidi="ar-SA"/>
              </w:rPr>
              <w:t xml:space="preserve"> number </w:t>
            </w:r>
          </w:p>
        </w:tc>
        <w:tc>
          <w:tcPr>
            <w:tcW w:w="4246" w:type="dxa"/>
            <w:vAlign w:val="center"/>
          </w:tcPr>
          <w:p w14:paraId="6F11C183" w14:textId="2FEEB9A1" w:rsidR="00275755" w:rsidRPr="00514638" w:rsidRDefault="003D6E9F" w:rsidP="00956731">
            <w:pPr>
              <w:keepNext/>
              <w:widowControl/>
              <w:rPr>
                <w:rFonts w:cs="Arial"/>
                <w:sz w:val="20"/>
                <w:szCs w:val="20"/>
                <w:lang w:bidi="ar-SA"/>
              </w:rPr>
            </w:pPr>
            <w:r>
              <w:rPr>
                <w:rFonts w:cs="Arial"/>
                <w:sz w:val="20"/>
                <w:szCs w:val="20"/>
                <w:lang w:bidi="ar-SA"/>
              </w:rPr>
              <w:t>1220616-44-3</w:t>
            </w:r>
          </w:p>
        </w:tc>
        <w:tc>
          <w:tcPr>
            <w:tcW w:w="3445" w:type="dxa"/>
            <w:vAlign w:val="center"/>
          </w:tcPr>
          <w:p w14:paraId="3E0F5674" w14:textId="666C963B" w:rsidR="00275755" w:rsidRPr="00514638" w:rsidRDefault="003D6E9F" w:rsidP="0093465B">
            <w:pPr>
              <w:keepNext/>
              <w:widowControl/>
              <w:rPr>
                <w:rFonts w:cs="Arial"/>
                <w:sz w:val="20"/>
                <w:szCs w:val="20"/>
                <w:lang w:bidi="ar-SA"/>
              </w:rPr>
            </w:pPr>
            <w:r>
              <w:rPr>
                <w:rFonts w:cs="Arial"/>
                <w:sz w:val="20"/>
                <w:szCs w:val="20"/>
                <w:lang w:bidi="ar-SA"/>
              </w:rPr>
              <w:t>63279-13-0</w:t>
            </w:r>
          </w:p>
        </w:tc>
      </w:tr>
    </w:tbl>
    <w:p w14:paraId="6938BE73" w14:textId="77777777" w:rsidR="00F84309" w:rsidRPr="00F84309" w:rsidRDefault="00F84309" w:rsidP="00F84309">
      <w:pPr>
        <w:rPr>
          <w:lang w:bidi="ar-SA"/>
        </w:rPr>
      </w:pPr>
    </w:p>
    <w:p w14:paraId="344DCBC7" w14:textId="77777777" w:rsidR="009144D7" w:rsidRDefault="009144D7">
      <w:pPr>
        <w:widowControl/>
        <w:rPr>
          <w:rFonts w:cs="Arial"/>
          <w:b/>
          <w:bCs/>
          <w:sz w:val="28"/>
          <w:szCs w:val="22"/>
          <w:lang w:bidi="ar-SA"/>
        </w:rPr>
      </w:pPr>
      <w:bookmarkStart w:id="10" w:name="_Toc51337359"/>
      <w:r>
        <w:br w:type="page"/>
      </w:r>
    </w:p>
    <w:p w14:paraId="2D31D0ED" w14:textId="4379D784" w:rsidR="00771024" w:rsidRDefault="00771024" w:rsidP="006B1499">
      <w:pPr>
        <w:pStyle w:val="Heading2"/>
        <w:numPr>
          <w:ilvl w:val="1"/>
          <w:numId w:val="4"/>
        </w:numPr>
      </w:pPr>
      <w:bookmarkStart w:id="11" w:name="_Toc73084272"/>
      <w:r>
        <w:lastRenderedPageBreak/>
        <w:t>Physical and chemical properties</w:t>
      </w:r>
      <w:bookmarkEnd w:id="10"/>
      <w:bookmarkEnd w:id="11"/>
    </w:p>
    <w:p w14:paraId="659B8A29" w14:textId="7389C6C4" w:rsidR="002159AD" w:rsidRDefault="005C08CF" w:rsidP="002159AD">
      <w:pPr>
        <w:rPr>
          <w:rFonts w:cs="Arial"/>
          <w:szCs w:val="22"/>
          <w:lang w:eastAsia="en-GB" w:bidi="ar-SA"/>
        </w:rPr>
      </w:pPr>
      <w:r>
        <w:rPr>
          <w:rFonts w:eastAsia="Calibri" w:cs="Arial"/>
          <w:szCs w:val="22"/>
          <w:lang w:val="en-NZ" w:bidi="ar-SA"/>
        </w:rPr>
        <w:t xml:space="preserve">Avansya’s </w:t>
      </w:r>
      <w:r w:rsidR="00990D98">
        <w:rPr>
          <w:rFonts w:cs="Arial"/>
          <w:szCs w:val="22"/>
          <w:lang w:eastAsia="en-GB" w:bidi="ar-SA"/>
        </w:rPr>
        <w:t>rebaudioside MD</w:t>
      </w:r>
      <w:r w:rsidR="00990D98" w:rsidRPr="00990D98">
        <w:rPr>
          <w:rFonts w:cs="Arial"/>
          <w:szCs w:val="22"/>
          <w:lang w:eastAsia="en-GB" w:bidi="ar-SA"/>
        </w:rPr>
        <w:t xml:space="preserve"> is a white to </w:t>
      </w:r>
      <w:r w:rsidR="00990D98">
        <w:rPr>
          <w:rFonts w:cs="Arial"/>
          <w:szCs w:val="22"/>
          <w:lang w:eastAsia="en-GB" w:bidi="ar-SA"/>
        </w:rPr>
        <w:t>light yellow</w:t>
      </w:r>
      <w:r w:rsidR="00990D98" w:rsidRPr="00990D98">
        <w:rPr>
          <w:rFonts w:cs="Arial"/>
          <w:szCs w:val="22"/>
          <w:lang w:eastAsia="en-GB" w:bidi="ar-SA"/>
        </w:rPr>
        <w:t xml:space="preserve"> powder with a characteristic sweet taste, consistent with the description of commercial steviol glycoside preparations in the most recent Chemical and Technical Assessment (CTA) </w:t>
      </w:r>
      <w:r w:rsidR="00990D98" w:rsidRPr="00990D98">
        <w:rPr>
          <w:rFonts w:eastAsia="Calibri"/>
          <w:szCs w:val="22"/>
          <w:lang w:bidi="ar-SA"/>
        </w:rPr>
        <w:t xml:space="preserve">published by the Food and Agriculture Organization of the United Nations (FAO)/JECFA for steviol glycosides </w:t>
      </w:r>
      <w:r w:rsidR="00990D98" w:rsidRPr="00990D98">
        <w:rPr>
          <w:rFonts w:cs="Arial"/>
          <w:szCs w:val="22"/>
          <w:lang w:eastAsia="en-GB" w:bidi="ar-SA"/>
        </w:rPr>
        <w:t>(FAO 201</w:t>
      </w:r>
      <w:r w:rsidR="00DB698E">
        <w:rPr>
          <w:rFonts w:cs="Arial"/>
          <w:szCs w:val="22"/>
          <w:lang w:eastAsia="en-GB" w:bidi="ar-SA"/>
        </w:rPr>
        <w:t>7</w:t>
      </w:r>
      <w:r w:rsidR="00990D98" w:rsidRPr="00990D98">
        <w:rPr>
          <w:rFonts w:cs="Arial"/>
          <w:szCs w:val="22"/>
          <w:lang w:eastAsia="en-GB" w:bidi="ar-SA"/>
        </w:rPr>
        <w:t xml:space="preserve">). </w:t>
      </w:r>
    </w:p>
    <w:p w14:paraId="1CC2BF61" w14:textId="77777777" w:rsidR="00900861" w:rsidRDefault="00900861" w:rsidP="002159AD">
      <w:pPr>
        <w:rPr>
          <w:rFonts w:cs="Arial"/>
          <w:szCs w:val="22"/>
          <w:lang w:eastAsia="en-GB" w:bidi="ar-SA"/>
        </w:rPr>
      </w:pPr>
    </w:p>
    <w:p w14:paraId="4882FDC8" w14:textId="52512880" w:rsidR="002159AD" w:rsidRDefault="002159AD" w:rsidP="002159AD">
      <w:pPr>
        <w:rPr>
          <w:rFonts w:eastAsia="MS Mincho"/>
          <w:lang w:val="en-AU" w:eastAsia="ja-JP"/>
        </w:rPr>
      </w:pPr>
      <w:r>
        <w:rPr>
          <w:lang w:val="en-AU"/>
        </w:rPr>
        <w:t xml:space="preserve">The </w:t>
      </w:r>
      <w:r w:rsidR="008F4D73">
        <w:rPr>
          <w:lang w:val="en-AU"/>
        </w:rPr>
        <w:t xml:space="preserve">applicant states </w:t>
      </w:r>
      <w:r>
        <w:rPr>
          <w:lang w:val="en-AU"/>
        </w:rPr>
        <w:t xml:space="preserve">that the rebaudioside MD preparation </w:t>
      </w:r>
      <w:r w:rsidRPr="00A62BDC">
        <w:rPr>
          <w:lang w:val="en-AU"/>
        </w:rPr>
        <w:t xml:space="preserve">produced by </w:t>
      </w:r>
      <w:r w:rsidR="00F66E97">
        <w:rPr>
          <w:lang w:val="en-AU"/>
        </w:rPr>
        <w:t>the genetically modified</w:t>
      </w:r>
      <w:r w:rsidRPr="00A62BDC">
        <w:rPr>
          <w:lang w:val="en-AU"/>
        </w:rPr>
        <w:t xml:space="preserve"> </w:t>
      </w:r>
      <w:r w:rsidRPr="00A62BDC">
        <w:rPr>
          <w:i/>
          <w:lang w:val="en-AU"/>
        </w:rPr>
        <w:t xml:space="preserve">Y. lipolytica </w:t>
      </w:r>
      <w:r w:rsidR="0093465B">
        <w:rPr>
          <w:lang w:val="en-AU"/>
        </w:rPr>
        <w:t xml:space="preserve">strain </w:t>
      </w:r>
      <w:r w:rsidR="008F4D73">
        <w:rPr>
          <w:lang w:val="en-AU"/>
        </w:rPr>
        <w:t>VRM0014</w:t>
      </w:r>
      <w:r w:rsidR="0093465B">
        <w:rPr>
          <w:lang w:val="en-AU"/>
        </w:rPr>
        <w:t xml:space="preserve"> </w:t>
      </w:r>
      <w:r>
        <w:rPr>
          <w:lang w:val="en-AU"/>
        </w:rPr>
        <w:t>is</w:t>
      </w:r>
      <w:r w:rsidRPr="00A62BDC">
        <w:rPr>
          <w:lang w:val="en-AU"/>
        </w:rPr>
        <w:t xml:space="preserve"> chemically and substantially equivalent to rebaudioside MD </w:t>
      </w:r>
      <w:r w:rsidRPr="00A62BDC">
        <w:rPr>
          <w:rFonts w:eastAsia="MS Mincho"/>
          <w:lang w:val="en-AU" w:eastAsia="ja-JP"/>
        </w:rPr>
        <w:t xml:space="preserve">that is obtained from </w:t>
      </w:r>
      <w:r w:rsidRPr="00A62BDC">
        <w:rPr>
          <w:rFonts w:eastAsia="MS Mincho"/>
          <w:i/>
          <w:iCs/>
          <w:lang w:val="en-AU" w:eastAsia="ja-JP"/>
        </w:rPr>
        <w:t>S. cerevisiae</w:t>
      </w:r>
      <w:r w:rsidRPr="00A62BDC">
        <w:rPr>
          <w:rFonts w:eastAsia="MS Mincho"/>
          <w:lang w:val="en-AU" w:eastAsia="ja-JP"/>
        </w:rPr>
        <w:t xml:space="preserve"> strain CD15407 (S3</w:t>
      </w:r>
      <w:r w:rsidRPr="00A62BDC">
        <w:rPr>
          <w:lang w:val="en-AU"/>
        </w:rPr>
        <w:t>—</w:t>
      </w:r>
      <w:r w:rsidRPr="00A62BDC">
        <w:rPr>
          <w:rFonts w:eastAsia="MS Mincho"/>
          <w:lang w:val="en-AU" w:eastAsia="ja-JP"/>
        </w:rPr>
        <w:t>39) (the</w:t>
      </w:r>
      <w:r>
        <w:rPr>
          <w:rFonts w:eastAsia="MS Mincho"/>
          <w:lang w:val="en-AU" w:eastAsia="ja-JP"/>
        </w:rPr>
        <w:t xml:space="preserve"> subject of Application A1170).</w:t>
      </w:r>
    </w:p>
    <w:p w14:paraId="7273C6A9" w14:textId="26ADFF97" w:rsidR="002159AD" w:rsidRDefault="002159AD" w:rsidP="002159AD">
      <w:pPr>
        <w:rPr>
          <w:rFonts w:eastAsia="MS Mincho"/>
          <w:lang w:val="en-AU" w:eastAsia="ja-JP"/>
        </w:rPr>
      </w:pPr>
    </w:p>
    <w:p w14:paraId="7C32F980" w14:textId="151925C9" w:rsidR="002159AD" w:rsidRPr="002159AD" w:rsidRDefault="002159AD" w:rsidP="002159AD">
      <w:pPr>
        <w:rPr>
          <w:rFonts w:eastAsia="MS Mincho"/>
          <w:lang w:val="en-AU" w:eastAsia="ja-JP"/>
        </w:rPr>
      </w:pPr>
      <w:r>
        <w:rPr>
          <w:rFonts w:eastAsia="MS Mincho"/>
          <w:lang w:val="en-AU" w:eastAsia="ja-JP"/>
        </w:rPr>
        <w:t xml:space="preserve">Section B.2.1 of the application demonstrates that steviol glycosides produced by </w:t>
      </w:r>
      <w:r w:rsidRPr="00A62BDC">
        <w:rPr>
          <w:i/>
          <w:lang w:val="en-AU"/>
        </w:rPr>
        <w:t>Y.</w:t>
      </w:r>
      <w:r w:rsidR="008935EF" w:rsidRPr="008935EF">
        <w:rPr>
          <w:i/>
          <w:lang w:bidi="ar-SA"/>
        </w:rPr>
        <w:t xml:space="preserve"> </w:t>
      </w:r>
      <w:r w:rsidR="008935EF">
        <w:rPr>
          <w:i/>
          <w:lang w:bidi="ar-SA"/>
        </w:rPr>
        <w:t> </w:t>
      </w:r>
      <w:r w:rsidRPr="00A62BDC">
        <w:rPr>
          <w:i/>
          <w:lang w:val="en-AU"/>
        </w:rPr>
        <w:t>lipolytica</w:t>
      </w:r>
      <w:r>
        <w:rPr>
          <w:i/>
          <w:lang w:val="en-AU"/>
        </w:rPr>
        <w:t xml:space="preserve"> </w:t>
      </w:r>
      <w:r w:rsidR="008935EF">
        <w:rPr>
          <w:lang w:val="en-AU"/>
        </w:rPr>
        <w:t xml:space="preserve">VRM0014 </w:t>
      </w:r>
      <w:r>
        <w:rPr>
          <w:lang w:val="en-AU"/>
        </w:rPr>
        <w:t xml:space="preserve">have the same HPLC retention times as steviol glycosides from </w:t>
      </w:r>
      <w:r w:rsidRPr="002159AD">
        <w:rPr>
          <w:i/>
          <w:lang w:val="en-AU"/>
        </w:rPr>
        <w:t>S.rebaudiana</w:t>
      </w:r>
      <w:r>
        <w:rPr>
          <w:lang w:val="en-AU"/>
        </w:rPr>
        <w:t xml:space="preserve"> Bertoni and establish that steviol glycosides from these two sources are chemically identical.</w:t>
      </w:r>
    </w:p>
    <w:p w14:paraId="1FF77B49" w14:textId="77777777" w:rsidR="002159AD" w:rsidRDefault="002159AD" w:rsidP="002159AD">
      <w:pPr>
        <w:rPr>
          <w:rFonts w:cs="Arial"/>
          <w:szCs w:val="22"/>
          <w:lang w:eastAsia="en-GB" w:bidi="ar-SA"/>
        </w:rPr>
      </w:pPr>
    </w:p>
    <w:p w14:paraId="27AEEA1D" w14:textId="7561EB0B" w:rsidR="00CC500F" w:rsidRDefault="002159AD" w:rsidP="002159AD">
      <w:pPr>
        <w:rPr>
          <w:lang w:bidi="ar-SA"/>
        </w:rPr>
      </w:pPr>
      <w:r>
        <w:rPr>
          <w:rFonts w:cs="Arial"/>
          <w:szCs w:val="22"/>
          <w:lang w:eastAsia="en-GB" w:bidi="ar-SA"/>
        </w:rPr>
        <w:t>R</w:t>
      </w:r>
      <w:r w:rsidR="00990D98" w:rsidRPr="00990D98">
        <w:rPr>
          <w:rFonts w:cs="Arial"/>
          <w:szCs w:val="22"/>
          <w:lang w:eastAsia="en-GB" w:bidi="ar-SA"/>
        </w:rPr>
        <w:t>eb</w:t>
      </w:r>
      <w:r w:rsidR="00990D98">
        <w:rPr>
          <w:rFonts w:cs="Arial"/>
          <w:szCs w:val="22"/>
          <w:lang w:eastAsia="en-GB" w:bidi="ar-SA"/>
        </w:rPr>
        <w:t>audioside</w:t>
      </w:r>
      <w:r w:rsidR="00990D98" w:rsidRPr="00990D98">
        <w:rPr>
          <w:rFonts w:cs="Arial"/>
          <w:szCs w:val="22"/>
          <w:lang w:eastAsia="en-GB" w:bidi="ar-SA"/>
        </w:rPr>
        <w:t xml:space="preserve"> M</w:t>
      </w:r>
      <w:r w:rsidR="00990D98">
        <w:rPr>
          <w:rFonts w:cs="Arial"/>
          <w:szCs w:val="22"/>
          <w:lang w:eastAsia="en-GB" w:bidi="ar-SA"/>
        </w:rPr>
        <w:t>D</w:t>
      </w:r>
      <w:r w:rsidR="00990D98" w:rsidRPr="00990D98">
        <w:rPr>
          <w:rFonts w:cs="Arial"/>
          <w:szCs w:val="22"/>
          <w:lang w:eastAsia="en-GB" w:bidi="ar-SA"/>
        </w:rPr>
        <w:t xml:space="preserve"> is freely soluble in water</w:t>
      </w:r>
      <w:r w:rsidR="00956731">
        <w:rPr>
          <w:rFonts w:cs="Arial"/>
          <w:szCs w:val="22"/>
          <w:lang w:eastAsia="en-GB" w:bidi="ar-SA"/>
        </w:rPr>
        <w:t>.</w:t>
      </w:r>
      <w:r>
        <w:rPr>
          <w:rFonts w:cs="Arial"/>
          <w:szCs w:val="22"/>
          <w:lang w:eastAsia="en-GB" w:bidi="ar-SA"/>
        </w:rPr>
        <w:t xml:space="preserve"> </w:t>
      </w:r>
      <w:r w:rsidR="00CC500F">
        <w:rPr>
          <w:szCs w:val="22"/>
        </w:rPr>
        <w:t>Further information on the physical and chemical properties is contained in section 2.5 below.</w:t>
      </w:r>
    </w:p>
    <w:p w14:paraId="3C58D4A8" w14:textId="6D3EC180" w:rsidR="00771024" w:rsidRDefault="00771024" w:rsidP="006B1499">
      <w:pPr>
        <w:pStyle w:val="Heading2"/>
        <w:numPr>
          <w:ilvl w:val="1"/>
          <w:numId w:val="4"/>
        </w:numPr>
      </w:pPr>
      <w:bookmarkStart w:id="12" w:name="_Toc48036417"/>
      <w:bookmarkStart w:id="13" w:name="_Toc73084273"/>
      <w:r w:rsidRPr="00C178FB">
        <w:t>Method of production</w:t>
      </w:r>
      <w:bookmarkEnd w:id="12"/>
      <w:bookmarkEnd w:id="13"/>
    </w:p>
    <w:p w14:paraId="1B923201" w14:textId="764B6E7E" w:rsidR="00183AE0" w:rsidRPr="00183AE0" w:rsidRDefault="00183AE0" w:rsidP="00183AE0">
      <w:pPr>
        <w:rPr>
          <w:lang w:bidi="ar-SA"/>
        </w:rPr>
      </w:pPr>
      <w:r w:rsidRPr="00C178FB">
        <w:rPr>
          <w:rFonts w:eastAsia="Calibri"/>
          <w:szCs w:val="22"/>
          <w:lang w:bidi="ar-SA"/>
        </w:rPr>
        <w:t>Reb</w:t>
      </w:r>
      <w:r>
        <w:rPr>
          <w:rFonts w:eastAsia="Calibri"/>
          <w:szCs w:val="22"/>
          <w:lang w:bidi="ar-SA"/>
        </w:rPr>
        <w:t>audioside</w:t>
      </w:r>
      <w:r w:rsidRPr="00C178FB">
        <w:rPr>
          <w:rFonts w:eastAsia="Calibri"/>
          <w:szCs w:val="22"/>
          <w:lang w:bidi="ar-SA"/>
        </w:rPr>
        <w:t xml:space="preserve"> M</w:t>
      </w:r>
      <w:r>
        <w:rPr>
          <w:rFonts w:eastAsia="Calibri"/>
          <w:szCs w:val="22"/>
          <w:lang w:bidi="ar-SA"/>
        </w:rPr>
        <w:t>D</w:t>
      </w:r>
      <w:r w:rsidRPr="00C178FB">
        <w:rPr>
          <w:rFonts w:eastAsia="Calibri"/>
          <w:szCs w:val="22"/>
          <w:lang w:bidi="ar-SA"/>
        </w:rPr>
        <w:t xml:space="preserve"> is a purified steviol glycoside mixture that is produced </w:t>
      </w:r>
      <w:r>
        <w:rPr>
          <w:rFonts w:eastAsia="Calibri"/>
          <w:iCs/>
          <w:szCs w:val="22"/>
          <w:lang w:bidi="ar-SA"/>
        </w:rPr>
        <w:t>via</w:t>
      </w:r>
      <w:r w:rsidRPr="00C178FB">
        <w:rPr>
          <w:rFonts w:eastAsia="Calibri"/>
          <w:i/>
          <w:iCs/>
          <w:szCs w:val="22"/>
          <w:lang w:bidi="ar-SA"/>
        </w:rPr>
        <w:t xml:space="preserve"> </w:t>
      </w:r>
      <w:r w:rsidRPr="00C178FB">
        <w:rPr>
          <w:rFonts w:eastAsia="Calibri"/>
          <w:szCs w:val="22"/>
          <w:lang w:bidi="ar-SA"/>
        </w:rPr>
        <w:t xml:space="preserve">fermentation of </w:t>
      </w:r>
      <w:r>
        <w:rPr>
          <w:rFonts w:eastAsia="Calibri"/>
          <w:szCs w:val="22"/>
          <w:lang w:bidi="ar-SA"/>
        </w:rPr>
        <w:t xml:space="preserve">simple sugars (including dextrose and sucrose) using a </w:t>
      </w:r>
      <w:r w:rsidRPr="00183AE0">
        <w:rPr>
          <w:rFonts w:eastAsia="Calibri"/>
          <w:i/>
          <w:szCs w:val="22"/>
          <w:lang w:bidi="ar-SA"/>
        </w:rPr>
        <w:t>Y. lipolytica</w:t>
      </w:r>
      <w:r>
        <w:rPr>
          <w:rFonts w:eastAsia="Calibri"/>
          <w:szCs w:val="22"/>
          <w:lang w:bidi="ar-SA"/>
        </w:rPr>
        <w:t xml:space="preserve"> production strain that has been engineered to produce</w:t>
      </w:r>
      <w:r w:rsidRPr="00C178FB">
        <w:rPr>
          <w:rFonts w:eastAsia="Calibri"/>
          <w:szCs w:val="22"/>
          <w:lang w:bidi="ar-SA"/>
        </w:rPr>
        <w:t xml:space="preserve"> steviol glycoside</w:t>
      </w:r>
      <w:r>
        <w:rPr>
          <w:rFonts w:eastAsia="Calibri"/>
          <w:szCs w:val="22"/>
          <w:lang w:bidi="ar-SA"/>
        </w:rPr>
        <w:t xml:space="preserve">s. </w:t>
      </w:r>
      <w:r w:rsidRPr="00C178FB">
        <w:rPr>
          <w:rFonts w:eastAsia="Calibri"/>
          <w:szCs w:val="22"/>
          <w:lang w:bidi="ar-SA"/>
        </w:rPr>
        <w:t>Reb</w:t>
      </w:r>
      <w:r>
        <w:rPr>
          <w:rFonts w:eastAsia="Calibri"/>
          <w:szCs w:val="22"/>
          <w:lang w:bidi="ar-SA"/>
        </w:rPr>
        <w:t>audioside</w:t>
      </w:r>
      <w:r w:rsidRPr="00C178FB">
        <w:rPr>
          <w:rFonts w:eastAsia="Calibri"/>
          <w:szCs w:val="22"/>
          <w:lang w:bidi="ar-SA"/>
        </w:rPr>
        <w:t xml:space="preserve"> M</w:t>
      </w:r>
      <w:r>
        <w:rPr>
          <w:rFonts w:eastAsia="Calibri"/>
          <w:szCs w:val="22"/>
          <w:lang w:bidi="ar-SA"/>
        </w:rPr>
        <w:t>D</w:t>
      </w:r>
      <w:r w:rsidRPr="00C178FB">
        <w:rPr>
          <w:rFonts w:eastAsia="Calibri"/>
          <w:szCs w:val="22"/>
          <w:lang w:bidi="ar-SA"/>
        </w:rPr>
        <w:t xml:space="preserve"> is manufactured in accordance with current Good Manufacturing Practices (cGMP</w:t>
      </w:r>
      <w:r w:rsidRPr="00C178FB">
        <w:rPr>
          <w:rFonts w:eastAsia="Calibri"/>
          <w:szCs w:val="22"/>
          <w:vertAlign w:val="superscript"/>
          <w:lang w:bidi="ar-SA"/>
        </w:rPr>
        <w:footnoteReference w:id="5"/>
      </w:r>
      <w:r w:rsidR="00AA7DE7">
        <w:rPr>
          <w:rFonts w:eastAsia="Calibri"/>
          <w:szCs w:val="22"/>
          <w:lang w:bidi="ar-SA"/>
        </w:rPr>
        <w:t>). Following fermentation, r</w:t>
      </w:r>
      <w:r w:rsidRPr="00C178FB">
        <w:rPr>
          <w:rFonts w:eastAsia="Calibri"/>
          <w:szCs w:val="22"/>
          <w:lang w:bidi="ar-SA"/>
        </w:rPr>
        <w:t>eb</w:t>
      </w:r>
      <w:r>
        <w:rPr>
          <w:rFonts w:eastAsia="Calibri"/>
          <w:szCs w:val="22"/>
          <w:lang w:bidi="ar-SA"/>
        </w:rPr>
        <w:t>audioside</w:t>
      </w:r>
      <w:r w:rsidRPr="00C178FB">
        <w:rPr>
          <w:rFonts w:eastAsia="Calibri"/>
          <w:szCs w:val="22"/>
          <w:lang w:bidi="ar-SA"/>
        </w:rPr>
        <w:t xml:space="preserve"> M</w:t>
      </w:r>
      <w:r>
        <w:rPr>
          <w:rFonts w:eastAsia="Calibri"/>
          <w:szCs w:val="22"/>
          <w:lang w:bidi="ar-SA"/>
        </w:rPr>
        <w:t>D</w:t>
      </w:r>
      <w:r w:rsidRPr="00C178FB">
        <w:rPr>
          <w:rFonts w:eastAsia="Calibri"/>
          <w:szCs w:val="22"/>
          <w:lang w:bidi="ar-SA"/>
        </w:rPr>
        <w:t xml:space="preserve"> is purified in accordance with the methodologies ou</w:t>
      </w:r>
      <w:r w:rsidR="00E5644F">
        <w:rPr>
          <w:rFonts w:eastAsia="Calibri"/>
          <w:szCs w:val="22"/>
          <w:lang w:bidi="ar-SA"/>
        </w:rPr>
        <w:t>tlined in the 2017</w:t>
      </w:r>
      <w:r w:rsidR="00AA7DE7">
        <w:rPr>
          <w:rFonts w:eastAsia="Calibri"/>
          <w:szCs w:val="22"/>
          <w:lang w:bidi="ar-SA"/>
        </w:rPr>
        <w:t xml:space="preserve"> CTA (FAO 2017</w:t>
      </w:r>
      <w:r w:rsidRPr="00C178FB">
        <w:rPr>
          <w:rFonts w:eastAsia="Calibri"/>
          <w:szCs w:val="22"/>
          <w:lang w:bidi="ar-SA"/>
        </w:rPr>
        <w:t>). A detailed description of the manufacturing process, including the</w:t>
      </w:r>
      <w:r>
        <w:rPr>
          <w:rFonts w:eastAsia="Calibri"/>
          <w:szCs w:val="22"/>
          <w:lang w:bidi="ar-SA"/>
        </w:rPr>
        <w:t xml:space="preserve"> raw materials, processing aids</w:t>
      </w:r>
      <w:r w:rsidRPr="00C178FB">
        <w:rPr>
          <w:rFonts w:eastAsia="Calibri"/>
          <w:szCs w:val="22"/>
          <w:lang w:bidi="ar-SA"/>
        </w:rPr>
        <w:t xml:space="preserve"> and equipment used in the production process can be found on pages 24-2</w:t>
      </w:r>
      <w:r>
        <w:rPr>
          <w:rFonts w:eastAsia="Calibri"/>
          <w:szCs w:val="22"/>
          <w:lang w:bidi="ar-SA"/>
        </w:rPr>
        <w:t>8</w:t>
      </w:r>
      <w:r w:rsidRPr="00C178FB">
        <w:rPr>
          <w:rFonts w:eastAsia="Calibri"/>
          <w:szCs w:val="22"/>
          <w:lang w:bidi="ar-SA"/>
        </w:rPr>
        <w:t xml:space="preserve"> of the application</w:t>
      </w:r>
      <w:r w:rsidR="0061169D">
        <w:rPr>
          <w:rFonts w:eastAsia="Calibri"/>
          <w:szCs w:val="22"/>
          <w:lang w:bidi="ar-SA"/>
        </w:rPr>
        <w:t>.</w:t>
      </w:r>
    </w:p>
    <w:p w14:paraId="681DB306" w14:textId="14C56C9A" w:rsidR="00771024" w:rsidRDefault="00771024" w:rsidP="006B1499">
      <w:pPr>
        <w:pStyle w:val="Heading2"/>
        <w:numPr>
          <w:ilvl w:val="1"/>
          <w:numId w:val="4"/>
        </w:numPr>
      </w:pPr>
      <w:bookmarkStart w:id="14" w:name="_Toc48036418"/>
      <w:bookmarkStart w:id="15" w:name="_Toc73084274"/>
      <w:r w:rsidRPr="00C178FB">
        <w:t>Product stability</w:t>
      </w:r>
      <w:bookmarkEnd w:id="14"/>
      <w:bookmarkEnd w:id="15"/>
    </w:p>
    <w:p w14:paraId="5EB80036" w14:textId="6F7EC84B" w:rsidR="00F15F4C" w:rsidRDefault="00F15F4C" w:rsidP="00B27E24">
      <w:pPr>
        <w:widowControl/>
        <w:rPr>
          <w:rFonts w:eastAsia="Calibri"/>
          <w:i/>
          <w:color w:val="000000" w:themeColor="text1"/>
          <w:szCs w:val="22"/>
          <w:lang w:bidi="ar-SA"/>
        </w:rPr>
      </w:pPr>
      <w:bookmarkStart w:id="16" w:name="_Toc51337362"/>
      <w:r w:rsidRPr="00F15F4C">
        <w:rPr>
          <w:rFonts w:eastAsia="Calibri"/>
          <w:i/>
          <w:color w:val="000000" w:themeColor="text1"/>
          <w:szCs w:val="22"/>
          <w:lang w:bidi="ar-SA"/>
        </w:rPr>
        <w:t>General stability</w:t>
      </w:r>
      <w:r w:rsidR="009F7975">
        <w:rPr>
          <w:rFonts w:eastAsia="Calibri"/>
          <w:i/>
          <w:color w:val="000000" w:themeColor="text1"/>
          <w:szCs w:val="22"/>
          <w:lang w:bidi="ar-SA"/>
        </w:rPr>
        <w:t xml:space="preserve"> </w:t>
      </w:r>
      <w:r w:rsidR="00B2288C">
        <w:rPr>
          <w:rFonts w:eastAsia="Calibri"/>
          <w:i/>
          <w:color w:val="000000" w:themeColor="text1"/>
          <w:szCs w:val="22"/>
          <w:lang w:bidi="ar-SA"/>
        </w:rPr>
        <w:t>of steviol glycosides</w:t>
      </w:r>
      <w:r w:rsidR="009F7975">
        <w:rPr>
          <w:rFonts w:eastAsia="Calibri"/>
          <w:i/>
          <w:color w:val="000000" w:themeColor="text1"/>
          <w:szCs w:val="22"/>
          <w:lang w:bidi="ar-SA"/>
        </w:rPr>
        <w:t xml:space="preserve"> in products</w:t>
      </w:r>
    </w:p>
    <w:p w14:paraId="160BA483" w14:textId="77777777" w:rsidR="00F15F4C" w:rsidRPr="00F15F4C" w:rsidRDefault="00F15F4C" w:rsidP="00B27E24">
      <w:pPr>
        <w:widowControl/>
        <w:rPr>
          <w:rFonts w:eastAsia="Calibri"/>
          <w:i/>
          <w:color w:val="000000" w:themeColor="text1"/>
          <w:szCs w:val="22"/>
          <w:lang w:bidi="ar-SA"/>
        </w:rPr>
      </w:pPr>
    </w:p>
    <w:p w14:paraId="3CCD6EF7" w14:textId="615FB493" w:rsidR="00B27E24" w:rsidRPr="00B27E24" w:rsidRDefault="00B27E24" w:rsidP="00B27E24">
      <w:pPr>
        <w:widowControl/>
        <w:rPr>
          <w:rFonts w:eastAsia="Calibri"/>
          <w:color w:val="000000" w:themeColor="text1"/>
          <w:szCs w:val="22"/>
          <w:lang w:bidi="ar-SA"/>
        </w:rPr>
      </w:pPr>
      <w:r w:rsidRPr="00B27E24">
        <w:rPr>
          <w:rFonts w:eastAsia="Calibri"/>
          <w:color w:val="000000" w:themeColor="text1"/>
          <w:szCs w:val="22"/>
          <w:lang w:bidi="ar-SA"/>
        </w:rPr>
        <w:t xml:space="preserve">JECFA </w:t>
      </w:r>
      <w:r w:rsidR="00AC747B">
        <w:rPr>
          <w:rFonts w:eastAsia="Calibri"/>
          <w:color w:val="000000" w:themeColor="text1"/>
          <w:szCs w:val="22"/>
          <w:lang w:bidi="ar-SA"/>
        </w:rPr>
        <w:t xml:space="preserve">concluded </w:t>
      </w:r>
      <w:r w:rsidR="00EC74C9">
        <w:rPr>
          <w:rFonts w:eastAsia="Calibri"/>
          <w:color w:val="000000" w:themeColor="text1"/>
          <w:szCs w:val="22"/>
          <w:lang w:bidi="ar-SA"/>
        </w:rPr>
        <w:t>at its 68</w:t>
      </w:r>
      <w:r w:rsidR="00EC74C9" w:rsidRPr="00EC74C9">
        <w:rPr>
          <w:rFonts w:eastAsia="Calibri"/>
          <w:color w:val="000000" w:themeColor="text1"/>
          <w:szCs w:val="22"/>
          <w:vertAlign w:val="superscript"/>
          <w:lang w:bidi="ar-SA"/>
        </w:rPr>
        <w:t>th</w:t>
      </w:r>
      <w:r w:rsidR="00EC74C9">
        <w:rPr>
          <w:rFonts w:eastAsia="Calibri"/>
          <w:color w:val="000000" w:themeColor="text1"/>
          <w:szCs w:val="22"/>
          <w:lang w:bidi="ar-SA"/>
        </w:rPr>
        <w:t xml:space="preserve"> meeting in 2007</w:t>
      </w:r>
      <w:r w:rsidR="00AC747B">
        <w:rPr>
          <w:rFonts w:eastAsia="Calibri"/>
          <w:color w:val="000000" w:themeColor="text1"/>
          <w:szCs w:val="22"/>
          <w:lang w:bidi="ar-SA"/>
        </w:rPr>
        <w:t xml:space="preserve"> that steviol glycosides </w:t>
      </w:r>
      <w:r w:rsidRPr="00B27E24">
        <w:rPr>
          <w:rFonts w:eastAsia="Calibri"/>
          <w:color w:val="000000" w:themeColor="text1"/>
          <w:szCs w:val="22"/>
          <w:lang w:bidi="ar-SA"/>
        </w:rPr>
        <w:t xml:space="preserve">are </w:t>
      </w:r>
      <w:r w:rsidR="00AC747B">
        <w:rPr>
          <w:rFonts w:eastAsia="Calibri"/>
          <w:color w:val="000000" w:themeColor="text1"/>
          <w:szCs w:val="22"/>
          <w:lang w:bidi="ar-SA"/>
        </w:rPr>
        <w:t xml:space="preserve">sufficiently </w:t>
      </w:r>
      <w:r w:rsidRPr="00B27E24">
        <w:rPr>
          <w:rFonts w:eastAsia="Calibri"/>
          <w:color w:val="000000" w:themeColor="text1"/>
          <w:szCs w:val="22"/>
          <w:lang w:bidi="ar-SA"/>
        </w:rPr>
        <w:t>thermally and hydrolytically stable for use</w:t>
      </w:r>
      <w:r w:rsidR="00AC747B">
        <w:rPr>
          <w:rFonts w:eastAsia="Calibri"/>
          <w:color w:val="000000" w:themeColor="text1"/>
          <w:szCs w:val="22"/>
          <w:lang w:bidi="ar-SA"/>
        </w:rPr>
        <w:t xml:space="preserve"> in foods</w:t>
      </w:r>
      <w:r w:rsidRPr="00B27E24">
        <w:rPr>
          <w:rFonts w:eastAsia="Calibri"/>
          <w:color w:val="000000" w:themeColor="text1"/>
          <w:szCs w:val="22"/>
          <w:lang w:bidi="ar-SA"/>
        </w:rPr>
        <w:t>, including acidic beverages, under normal c</w:t>
      </w:r>
      <w:r w:rsidR="009F7975">
        <w:rPr>
          <w:rFonts w:eastAsia="Calibri"/>
          <w:color w:val="000000" w:themeColor="text1"/>
          <w:szCs w:val="22"/>
          <w:lang w:bidi="ar-SA"/>
        </w:rPr>
        <w:t xml:space="preserve">onditions of processing and </w:t>
      </w:r>
      <w:r w:rsidR="00AC747B">
        <w:rPr>
          <w:rFonts w:eastAsia="Calibri"/>
          <w:color w:val="000000" w:themeColor="text1"/>
          <w:szCs w:val="22"/>
          <w:lang w:bidi="ar-SA"/>
        </w:rPr>
        <w:t>storage</w:t>
      </w:r>
      <w:r w:rsidRPr="00B27E24">
        <w:rPr>
          <w:rFonts w:eastAsia="Calibri"/>
          <w:color w:val="000000" w:themeColor="text1"/>
          <w:szCs w:val="22"/>
          <w:lang w:bidi="ar-SA"/>
        </w:rPr>
        <w:t xml:space="preserve"> (JECFA, 2007).</w:t>
      </w:r>
      <w:r w:rsidR="00414E18">
        <w:rPr>
          <w:rFonts w:eastAsia="Calibri"/>
          <w:color w:val="000000" w:themeColor="text1"/>
          <w:szCs w:val="22"/>
          <w:lang w:bidi="ar-SA"/>
        </w:rPr>
        <w:t xml:space="preserve"> Study results made available to JECFA for the 82</w:t>
      </w:r>
      <w:r w:rsidR="00414E18" w:rsidRPr="00414E18">
        <w:rPr>
          <w:rFonts w:eastAsia="Calibri"/>
          <w:color w:val="000000" w:themeColor="text1"/>
          <w:szCs w:val="22"/>
          <w:vertAlign w:val="superscript"/>
          <w:lang w:bidi="ar-SA"/>
        </w:rPr>
        <w:t>nd</w:t>
      </w:r>
      <w:r w:rsidR="00414E18">
        <w:rPr>
          <w:rFonts w:eastAsia="Calibri"/>
          <w:color w:val="000000" w:themeColor="text1"/>
          <w:szCs w:val="22"/>
          <w:lang w:bidi="ar-SA"/>
        </w:rPr>
        <w:t xml:space="preserve"> meeting supported that the stability results can be extended to include steviol glycoside extract preparations containing higher levels of new glycosides added to the definition and appearing in commercial products, mainly rebaudioside D and rebaudioside M (</w:t>
      </w:r>
      <w:r w:rsidR="00414E18" w:rsidRPr="00990D98">
        <w:rPr>
          <w:rFonts w:cs="Arial"/>
          <w:szCs w:val="22"/>
          <w:lang w:eastAsia="en-GB" w:bidi="ar-SA"/>
        </w:rPr>
        <w:t>FAO 201</w:t>
      </w:r>
      <w:r w:rsidR="00414E18">
        <w:rPr>
          <w:rFonts w:cs="Arial"/>
          <w:szCs w:val="22"/>
          <w:lang w:eastAsia="en-GB" w:bidi="ar-SA"/>
        </w:rPr>
        <w:t>7). These publications therefore support the general stability of steviol glycosides, including a preparation such as the applicants rebaudioside MD.</w:t>
      </w:r>
    </w:p>
    <w:p w14:paraId="3026CC27" w14:textId="77777777" w:rsidR="00B27E24" w:rsidRPr="00B27E24" w:rsidRDefault="00B27E24" w:rsidP="00B27E24">
      <w:pPr>
        <w:widowControl/>
        <w:rPr>
          <w:rFonts w:eastAsia="Calibri"/>
          <w:color w:val="000000" w:themeColor="text1"/>
          <w:szCs w:val="22"/>
          <w:lang w:bidi="ar-SA"/>
        </w:rPr>
      </w:pPr>
    </w:p>
    <w:p w14:paraId="6DDF0340" w14:textId="548DAC83" w:rsidR="00F15F4C" w:rsidRDefault="00F15F4C" w:rsidP="00F15F4C">
      <w:pPr>
        <w:rPr>
          <w:i/>
          <w:szCs w:val="22"/>
        </w:rPr>
      </w:pPr>
      <w:r w:rsidRPr="00F15F4C">
        <w:rPr>
          <w:i/>
          <w:szCs w:val="22"/>
        </w:rPr>
        <w:t>Stability of Avansya’s rebaudioside MD</w:t>
      </w:r>
      <w:r w:rsidR="009F7975">
        <w:rPr>
          <w:i/>
          <w:szCs w:val="22"/>
        </w:rPr>
        <w:t xml:space="preserve"> over shelf life</w:t>
      </w:r>
    </w:p>
    <w:p w14:paraId="1F8C97FA" w14:textId="77777777" w:rsidR="00F15F4C" w:rsidRDefault="00F15F4C" w:rsidP="00F15F4C">
      <w:pPr>
        <w:rPr>
          <w:i/>
          <w:szCs w:val="22"/>
        </w:rPr>
      </w:pPr>
    </w:p>
    <w:p w14:paraId="6B5333E6" w14:textId="59394904" w:rsidR="00BC59C2" w:rsidRDefault="00EC74C9" w:rsidP="00F10BB8">
      <w:pPr>
        <w:rPr>
          <w:szCs w:val="22"/>
        </w:rPr>
      </w:pPr>
      <w:r>
        <w:rPr>
          <w:szCs w:val="22"/>
        </w:rPr>
        <w:t>To assess the stability of the steviol glycoside</w:t>
      </w:r>
      <w:r w:rsidR="00B37D26">
        <w:rPr>
          <w:szCs w:val="22"/>
        </w:rPr>
        <w:t>s</w:t>
      </w:r>
      <w:r>
        <w:rPr>
          <w:szCs w:val="22"/>
        </w:rPr>
        <w:t xml:space="preserve"> preparation, Avansya</w:t>
      </w:r>
      <w:r w:rsidR="00F10BB8">
        <w:rPr>
          <w:szCs w:val="22"/>
        </w:rPr>
        <w:t xml:space="preserve"> provided results of a </w:t>
      </w:r>
      <w:r w:rsidR="00AC747B">
        <w:rPr>
          <w:szCs w:val="22"/>
        </w:rPr>
        <w:t>3</w:t>
      </w:r>
      <w:r w:rsidR="00F10BB8">
        <w:rPr>
          <w:rFonts w:ascii="Cambria Math" w:hAnsi="Cambria Math" w:cs="Cambria Math"/>
          <w:szCs w:val="22"/>
        </w:rPr>
        <w:t>‐</w:t>
      </w:r>
      <w:r w:rsidR="00F10BB8">
        <w:rPr>
          <w:szCs w:val="22"/>
        </w:rPr>
        <w:t xml:space="preserve">month </w:t>
      </w:r>
      <w:r w:rsidR="00AC747B">
        <w:rPr>
          <w:szCs w:val="22"/>
        </w:rPr>
        <w:t xml:space="preserve">conventional and </w:t>
      </w:r>
      <w:r w:rsidR="00F10BB8">
        <w:rPr>
          <w:szCs w:val="22"/>
        </w:rPr>
        <w:t xml:space="preserve">accelerated stability study conducted on </w:t>
      </w:r>
      <w:r w:rsidR="00AC747B">
        <w:rPr>
          <w:szCs w:val="22"/>
        </w:rPr>
        <w:t>3</w:t>
      </w:r>
      <w:r w:rsidR="00F10BB8">
        <w:rPr>
          <w:szCs w:val="22"/>
        </w:rPr>
        <w:t xml:space="preserve"> </w:t>
      </w:r>
      <w:r w:rsidR="00AC747B">
        <w:rPr>
          <w:szCs w:val="22"/>
        </w:rPr>
        <w:t xml:space="preserve">non-consecutive </w:t>
      </w:r>
      <w:r w:rsidR="00B17C9F">
        <w:rPr>
          <w:szCs w:val="22"/>
        </w:rPr>
        <w:t xml:space="preserve">commercial </w:t>
      </w:r>
      <w:r w:rsidR="00AC747B">
        <w:rPr>
          <w:szCs w:val="22"/>
        </w:rPr>
        <w:t>lots</w:t>
      </w:r>
      <w:r w:rsidR="00F10BB8">
        <w:rPr>
          <w:szCs w:val="22"/>
        </w:rPr>
        <w:t xml:space="preserve"> of their rebaudioside </w:t>
      </w:r>
      <w:r w:rsidR="00AC747B">
        <w:rPr>
          <w:szCs w:val="22"/>
        </w:rPr>
        <w:t>MD</w:t>
      </w:r>
      <w:r w:rsidR="00F10BB8">
        <w:rPr>
          <w:szCs w:val="22"/>
        </w:rPr>
        <w:t xml:space="preserve"> preparation</w:t>
      </w:r>
      <w:r w:rsidR="00AC747B">
        <w:rPr>
          <w:szCs w:val="22"/>
        </w:rPr>
        <w:t xml:space="preserve">. </w:t>
      </w:r>
      <w:r w:rsidR="00BC59C2">
        <w:rPr>
          <w:szCs w:val="22"/>
        </w:rPr>
        <w:t>Continued time point testing is underway.</w:t>
      </w:r>
    </w:p>
    <w:p w14:paraId="139A1051" w14:textId="77777777" w:rsidR="00BC59C2" w:rsidRDefault="00BC59C2" w:rsidP="00F10BB8">
      <w:pPr>
        <w:rPr>
          <w:szCs w:val="22"/>
        </w:rPr>
      </w:pPr>
    </w:p>
    <w:p w14:paraId="13C58759" w14:textId="78D2AEE5" w:rsidR="00AC747B" w:rsidRDefault="00AC747B" w:rsidP="00F10BB8">
      <w:pPr>
        <w:rPr>
          <w:szCs w:val="22"/>
        </w:rPr>
      </w:pPr>
      <w:r>
        <w:rPr>
          <w:szCs w:val="22"/>
        </w:rPr>
        <w:t>For the conventional shelf life study (25</w:t>
      </w:r>
      <w:r>
        <w:rPr>
          <w:rFonts w:cs="Arial"/>
          <w:szCs w:val="22"/>
        </w:rPr>
        <w:t>°</w:t>
      </w:r>
      <w:r>
        <w:rPr>
          <w:szCs w:val="22"/>
        </w:rPr>
        <w:t xml:space="preserve">C and 60% relative humidity), the results are </w:t>
      </w:r>
      <w:r>
        <w:rPr>
          <w:szCs w:val="22"/>
        </w:rPr>
        <w:lastRenderedPageBreak/>
        <w:t>provided in Table B.1.2.2-1 of the application, and support stability for up to three months.</w:t>
      </w:r>
      <w:r w:rsidR="00EC74C9">
        <w:rPr>
          <w:szCs w:val="22"/>
        </w:rPr>
        <w:t xml:space="preserve"> </w:t>
      </w:r>
    </w:p>
    <w:p w14:paraId="499C3436" w14:textId="4A0277AC" w:rsidR="00AC747B" w:rsidRDefault="00AC747B" w:rsidP="00F10BB8">
      <w:pPr>
        <w:rPr>
          <w:szCs w:val="22"/>
        </w:rPr>
      </w:pPr>
    </w:p>
    <w:p w14:paraId="6C443D32" w14:textId="077D1979" w:rsidR="00B17C9F" w:rsidRDefault="00AC747B" w:rsidP="00F10BB8">
      <w:pPr>
        <w:rPr>
          <w:szCs w:val="22"/>
        </w:rPr>
      </w:pPr>
      <w:r>
        <w:rPr>
          <w:szCs w:val="22"/>
        </w:rPr>
        <w:t>Under accelerated testing conditions</w:t>
      </w:r>
      <w:r w:rsidR="009630FF">
        <w:rPr>
          <w:szCs w:val="22"/>
        </w:rPr>
        <w:t xml:space="preserve"> </w:t>
      </w:r>
      <w:r>
        <w:rPr>
          <w:szCs w:val="22"/>
        </w:rPr>
        <w:t>(40</w:t>
      </w:r>
      <w:r>
        <w:rPr>
          <w:rFonts w:cs="Arial"/>
          <w:szCs w:val="22"/>
        </w:rPr>
        <w:t>°</w:t>
      </w:r>
      <w:r w:rsidR="00B17C9F">
        <w:rPr>
          <w:szCs w:val="22"/>
        </w:rPr>
        <w:t>C and 75% relative humidity), available results are provided in Table B.1.2.2.-2 of the application, and also support stability of the rebaudioside MD preparation under accelerated conditions for up to three months.</w:t>
      </w:r>
    </w:p>
    <w:p w14:paraId="10AC491E" w14:textId="3759A613" w:rsidR="00B17C9F" w:rsidRDefault="00B17C9F" w:rsidP="00F10BB8">
      <w:pPr>
        <w:rPr>
          <w:szCs w:val="22"/>
        </w:rPr>
      </w:pPr>
    </w:p>
    <w:p w14:paraId="0544FCA0" w14:textId="3122B275" w:rsidR="00B17C9F" w:rsidRDefault="00B17C9F" w:rsidP="00F10BB8">
      <w:pPr>
        <w:rPr>
          <w:szCs w:val="22"/>
        </w:rPr>
      </w:pPr>
      <w:r>
        <w:rPr>
          <w:szCs w:val="22"/>
        </w:rPr>
        <w:t xml:space="preserve">The parameters measured were moisture content, loss on drying, steviol glycoside content (total and individual), and microbial parameters. </w:t>
      </w:r>
    </w:p>
    <w:p w14:paraId="4FB8EE1A" w14:textId="670D0053" w:rsidR="00771024" w:rsidRDefault="00771024" w:rsidP="006B1499">
      <w:pPr>
        <w:pStyle w:val="Heading2"/>
        <w:numPr>
          <w:ilvl w:val="1"/>
          <w:numId w:val="4"/>
        </w:numPr>
      </w:pPr>
      <w:bookmarkStart w:id="17" w:name="_Toc73084275"/>
      <w:r>
        <w:t>Specifications for the substance</w:t>
      </w:r>
      <w:bookmarkEnd w:id="16"/>
      <w:bookmarkEnd w:id="17"/>
    </w:p>
    <w:p w14:paraId="5199CF4B" w14:textId="558FC74D" w:rsidR="00956731" w:rsidRDefault="00956731" w:rsidP="00956731">
      <w:pPr>
        <w:spacing w:after="240"/>
        <w:rPr>
          <w:lang w:bidi="ar-SA"/>
        </w:rPr>
      </w:pPr>
      <w:r>
        <w:rPr>
          <w:lang w:bidi="ar-SA"/>
        </w:rPr>
        <w:t xml:space="preserve">International specifications for purity of steviol glycosides are provided within primary sources of specification within section S3—2 of Schedule 3 (Identity and purity). These are </w:t>
      </w:r>
      <w:r w:rsidRPr="007C6C0F">
        <w:rPr>
          <w:lang w:bidi="ar-SA"/>
        </w:rPr>
        <w:t>S3—2(1)(b) [the FAO JECFA Monograph], S3-2(1)(c) [the Food and Chemicals Codex], or S3—2(1)(d) [European Commission Regulation No 231/2012 (EU 2012) laying down specifications for food additives].</w:t>
      </w:r>
      <w:r>
        <w:rPr>
          <w:lang w:bidi="ar-SA"/>
        </w:rPr>
        <w:t xml:space="preserve"> All these international steviol glycosides specifications stipulate that the total percentage of steviol glycosides must be greater than or equal to 95% of the preparation, on a dry basis. </w:t>
      </w:r>
    </w:p>
    <w:p w14:paraId="14B244B1" w14:textId="57795180" w:rsidR="00956731" w:rsidRDefault="00956731" w:rsidP="00956731">
      <w:pPr>
        <w:spacing w:after="240"/>
        <w:rPr>
          <w:lang w:eastAsia="en-AU" w:bidi="ar-SA"/>
        </w:rPr>
      </w:pPr>
      <w:r>
        <w:rPr>
          <w:lang w:eastAsia="en-AU" w:bidi="ar-SA"/>
        </w:rPr>
        <w:t>The</w:t>
      </w:r>
      <w:r w:rsidDel="00E315C2">
        <w:rPr>
          <w:lang w:eastAsia="en-AU" w:bidi="ar-SA"/>
        </w:rPr>
        <w:t xml:space="preserve"> </w:t>
      </w:r>
      <w:r>
        <w:rPr>
          <w:lang w:eastAsia="en-AU" w:bidi="ar-SA"/>
        </w:rPr>
        <w:t>current JECFA steviol glycosides monograph is monograph 20 from the 84</w:t>
      </w:r>
      <w:r w:rsidRPr="00956731">
        <w:rPr>
          <w:vertAlign w:val="superscript"/>
          <w:lang w:eastAsia="en-AU" w:bidi="ar-SA"/>
        </w:rPr>
        <w:t>th</w:t>
      </w:r>
      <w:r>
        <w:rPr>
          <w:lang w:eastAsia="en-AU" w:bidi="ar-SA"/>
        </w:rPr>
        <w:t xml:space="preserve"> JECFA meeting in 2017</w:t>
      </w:r>
      <w:r w:rsidR="00DB47A4">
        <w:rPr>
          <w:lang w:eastAsia="en-AU" w:bidi="ar-SA"/>
        </w:rPr>
        <w:t xml:space="preserve"> (JECFA 2017)</w:t>
      </w:r>
      <w:r>
        <w:rPr>
          <w:lang w:eastAsia="en-AU" w:bidi="ar-SA"/>
        </w:rPr>
        <w:t>. It is important to note that the steviol glycosides specifications from the 87</w:t>
      </w:r>
      <w:r w:rsidRPr="00956731">
        <w:rPr>
          <w:vertAlign w:val="superscript"/>
          <w:lang w:eastAsia="en-AU" w:bidi="ar-SA"/>
        </w:rPr>
        <w:t>th</w:t>
      </w:r>
      <w:r>
        <w:rPr>
          <w:lang w:eastAsia="en-AU" w:bidi="ar-SA"/>
        </w:rPr>
        <w:t xml:space="preserve"> JECFA meeting in 2019 (JECFA 2020) have not yet been discussed by the Codex Committee on Food Additives (CCFA) or ultimately ratified by the Codex Alimentarius Committee (CAC). Therefore these specifications are not yet part of the official JECFA Combined Compendium of Food Additive Specifications. </w:t>
      </w:r>
    </w:p>
    <w:p w14:paraId="175A4F1B" w14:textId="417026F5" w:rsidR="001D3E68" w:rsidRDefault="00956731" w:rsidP="001D3E68">
      <w:pPr>
        <w:spacing w:after="240"/>
      </w:pPr>
      <w:r>
        <w:rPr>
          <w:lang w:bidi="ar-SA"/>
        </w:rPr>
        <w:t xml:space="preserve">Schedule 3 also contains a specification relevant to this application, being S3—39 – Specification for steviol glycosides from fermentation. </w:t>
      </w:r>
      <w:r w:rsidR="00CE5665">
        <w:rPr>
          <w:rFonts w:eastAsia="Calibri" w:cs="Arial"/>
          <w:szCs w:val="22"/>
          <w:lang w:val="en-NZ" w:bidi="ar-SA"/>
        </w:rPr>
        <w:t xml:space="preserve">Avansya’s </w:t>
      </w:r>
      <w:r w:rsidR="00CE5665">
        <w:rPr>
          <w:rFonts w:eastAsia="Calibri"/>
          <w:szCs w:val="22"/>
          <w:lang w:val="en-NZ" w:bidi="ar-SA"/>
        </w:rPr>
        <w:t xml:space="preserve">strain of </w:t>
      </w:r>
      <w:r w:rsidR="00CE5665">
        <w:rPr>
          <w:rFonts w:eastAsia="Calibri"/>
          <w:i/>
          <w:iCs/>
          <w:szCs w:val="22"/>
          <w:lang w:bidi="ar-SA"/>
        </w:rPr>
        <w:t>Y. lipolytica</w:t>
      </w:r>
      <w:r w:rsidR="00CE5665">
        <w:rPr>
          <w:rFonts w:eastAsia="Calibri"/>
          <w:szCs w:val="22"/>
          <w:lang w:val="en-NZ" w:bidi="ar-SA"/>
        </w:rPr>
        <w:t xml:space="preserve"> is not listed in S3—39, </w:t>
      </w:r>
      <w:r>
        <w:rPr>
          <w:lang w:bidi="ar-SA"/>
        </w:rPr>
        <w:t>but the purity requirements are relevant.</w:t>
      </w:r>
      <w:r w:rsidR="001D3E68">
        <w:rPr>
          <w:lang w:bidi="ar-SA"/>
        </w:rPr>
        <w:t xml:space="preserve"> </w:t>
      </w:r>
      <w:r w:rsidR="001D3E68">
        <w:t xml:space="preserve">Under the Code, steviol glycosides must meet an assay value of not less than 95% total steviol glycoside content, on a dry weight basis, however the individual steviol glycosides can be in any combination and ratio. </w:t>
      </w:r>
    </w:p>
    <w:p w14:paraId="7E998C35" w14:textId="77777777" w:rsidR="001D3E68" w:rsidRDefault="001D3E68" w:rsidP="001D3E68">
      <w:pPr>
        <w:spacing w:after="240"/>
        <w:rPr>
          <w:szCs w:val="22"/>
        </w:rPr>
      </w:pPr>
      <w:r>
        <w:rPr>
          <w:lang w:bidi="ar-SA"/>
        </w:rPr>
        <w:t>Table B.6.4.1-1 of the application also shows the total steviol glycosides expressed as % dry weight. The total steviol glycoside content ranges from 97 – 100%. The applicant’s p</w:t>
      </w:r>
      <w:r w:rsidRPr="00990D98">
        <w:rPr>
          <w:szCs w:val="22"/>
        </w:rPr>
        <w:t xml:space="preserve">urified </w:t>
      </w:r>
      <w:r>
        <w:rPr>
          <w:szCs w:val="22"/>
        </w:rPr>
        <w:t>r</w:t>
      </w:r>
      <w:r w:rsidRPr="00990D98">
        <w:rPr>
          <w:szCs w:val="22"/>
        </w:rPr>
        <w:t>eb</w:t>
      </w:r>
      <w:r>
        <w:rPr>
          <w:szCs w:val="22"/>
        </w:rPr>
        <w:t>audioside</w:t>
      </w:r>
      <w:r w:rsidRPr="00990D98">
        <w:rPr>
          <w:szCs w:val="22"/>
        </w:rPr>
        <w:t xml:space="preserve"> M</w:t>
      </w:r>
      <w:r>
        <w:rPr>
          <w:szCs w:val="22"/>
        </w:rPr>
        <w:t>D</w:t>
      </w:r>
      <w:r w:rsidRPr="00990D98">
        <w:rPr>
          <w:szCs w:val="22"/>
        </w:rPr>
        <w:t xml:space="preserve"> </w:t>
      </w:r>
      <w:r>
        <w:rPr>
          <w:szCs w:val="22"/>
        </w:rPr>
        <w:t xml:space="preserve">preparation therefore </w:t>
      </w:r>
      <w:r w:rsidRPr="00990D98">
        <w:rPr>
          <w:szCs w:val="22"/>
        </w:rPr>
        <w:t xml:space="preserve">meets or exceeds the ≥95% steviol glycoside purity definition for steviol glycosides from </w:t>
      </w:r>
      <w:r w:rsidRPr="00990D98">
        <w:rPr>
          <w:i/>
          <w:iCs/>
          <w:szCs w:val="22"/>
        </w:rPr>
        <w:t xml:space="preserve">S. rebaudiana </w:t>
      </w:r>
      <w:r w:rsidRPr="00990D98">
        <w:rPr>
          <w:szCs w:val="22"/>
        </w:rPr>
        <w:t>established by JECFA (JECFA 2017).</w:t>
      </w:r>
    </w:p>
    <w:p w14:paraId="3E5F18DB" w14:textId="2EF4C0D0" w:rsidR="00BC59C2" w:rsidRDefault="00BC59C2" w:rsidP="00956731">
      <w:pPr>
        <w:spacing w:after="240"/>
        <w:rPr>
          <w:lang w:bidi="ar-SA"/>
        </w:rPr>
      </w:pPr>
      <w:r>
        <w:rPr>
          <w:lang w:bidi="ar-SA"/>
        </w:rPr>
        <w:t xml:space="preserve">To confirm the success of the purification steps in the manufacturing process and to </w:t>
      </w:r>
      <w:r w:rsidR="003F3A14">
        <w:rPr>
          <w:lang w:bidi="ar-SA"/>
        </w:rPr>
        <w:t>confirm</w:t>
      </w:r>
      <w:r>
        <w:rPr>
          <w:lang w:bidi="ar-SA"/>
        </w:rPr>
        <w:t xml:space="preserve"> the absence of residual protein in the rebaudioside MD preparation, samples from 5 non-consecutive lots </w:t>
      </w:r>
      <w:r w:rsidR="003F3A14">
        <w:rPr>
          <w:lang w:bidi="ar-SA"/>
        </w:rPr>
        <w:t xml:space="preserve">of final product </w:t>
      </w:r>
      <w:r>
        <w:rPr>
          <w:lang w:bidi="ar-SA"/>
        </w:rPr>
        <w:t xml:space="preserve">were assayed by the </w:t>
      </w:r>
      <w:r w:rsidR="002159AD">
        <w:t>bicinchoninic acid</w:t>
      </w:r>
      <w:r w:rsidR="002159AD">
        <w:rPr>
          <w:lang w:bidi="ar-SA"/>
        </w:rPr>
        <w:t xml:space="preserve"> (</w:t>
      </w:r>
      <w:r>
        <w:rPr>
          <w:lang w:bidi="ar-SA"/>
        </w:rPr>
        <w:t>BCA</w:t>
      </w:r>
      <w:r w:rsidR="002159AD">
        <w:rPr>
          <w:lang w:bidi="ar-SA"/>
        </w:rPr>
        <w:t xml:space="preserve">) </w:t>
      </w:r>
      <w:r>
        <w:rPr>
          <w:lang w:bidi="ar-SA"/>
        </w:rPr>
        <w:t>protein assay</w:t>
      </w:r>
      <w:r w:rsidR="003F3A14">
        <w:rPr>
          <w:lang w:bidi="ar-SA"/>
        </w:rPr>
        <w:t>, carried out in triplicate</w:t>
      </w:r>
      <w:r>
        <w:rPr>
          <w:lang w:bidi="ar-SA"/>
        </w:rPr>
        <w:t>.</w:t>
      </w:r>
      <w:r w:rsidR="003F3A14">
        <w:rPr>
          <w:lang w:bidi="ar-SA"/>
        </w:rPr>
        <w:t xml:space="preserve"> As stated in section B.6.4.2 of the application, no residual protein was detected in any of the test samples, above the limit of detection of 25 ppm for the assay.</w:t>
      </w:r>
    </w:p>
    <w:p w14:paraId="09EA3836" w14:textId="77777777" w:rsidR="00C5662E" w:rsidRDefault="00C5662E">
      <w:pPr>
        <w:widowControl/>
        <w:rPr>
          <w:lang w:bidi="ar-SA"/>
        </w:rPr>
      </w:pPr>
      <w:r>
        <w:rPr>
          <w:lang w:bidi="ar-SA"/>
        </w:rPr>
        <w:br w:type="page"/>
      </w:r>
    </w:p>
    <w:p w14:paraId="791C6BE8" w14:textId="3B24B2C0" w:rsidR="003F3A14" w:rsidRDefault="003F3A14" w:rsidP="00956731">
      <w:pPr>
        <w:spacing w:after="240"/>
        <w:rPr>
          <w:lang w:bidi="ar-SA"/>
        </w:rPr>
      </w:pPr>
      <w:r>
        <w:rPr>
          <w:lang w:bidi="ar-SA"/>
        </w:rPr>
        <w:lastRenderedPageBreak/>
        <w:t xml:space="preserve">To confirm the absence of residual </w:t>
      </w:r>
      <w:r w:rsidR="004B0623">
        <w:rPr>
          <w:lang w:bidi="ar-SA"/>
        </w:rPr>
        <w:t xml:space="preserve">novel </w:t>
      </w:r>
      <w:r>
        <w:rPr>
          <w:lang w:bidi="ar-SA"/>
        </w:rPr>
        <w:t xml:space="preserve">DNA in the rebaudioside MD preparation, samples from the same 5 non-consecutive lots of final product were assayed by polymerase chain reaction (PCR). In all rebaudioside MD samples, no genomic DNA was detected above 10 ng/g detection parameters, confirming the absence of </w:t>
      </w:r>
      <w:r w:rsidR="004B0623">
        <w:rPr>
          <w:lang w:bidi="ar-SA"/>
        </w:rPr>
        <w:t xml:space="preserve">novel </w:t>
      </w:r>
      <w:r w:rsidR="00490AAF">
        <w:rPr>
          <w:lang w:bidi="ar-SA"/>
        </w:rPr>
        <w:t xml:space="preserve">DNA </w:t>
      </w:r>
      <w:r>
        <w:rPr>
          <w:lang w:bidi="ar-SA"/>
        </w:rPr>
        <w:t xml:space="preserve">in the rebaudioside MD preparation (final product). </w:t>
      </w:r>
    </w:p>
    <w:p w14:paraId="7C382947" w14:textId="1EE41A61" w:rsidR="0098131E" w:rsidRDefault="0098131E" w:rsidP="00FE6AF7">
      <w:pPr>
        <w:spacing w:after="120"/>
        <w:rPr>
          <w:lang w:bidi="ar-SA"/>
        </w:rPr>
      </w:pPr>
      <w:r>
        <w:rPr>
          <w:b/>
          <w:i/>
          <w:lang w:bidi="ar-SA"/>
        </w:rPr>
        <w:t>Table 2</w:t>
      </w:r>
      <w:r>
        <w:rPr>
          <w:i/>
          <w:lang w:bidi="ar-SA"/>
        </w:rPr>
        <w:tab/>
        <w:t xml:space="preserve"> </w:t>
      </w:r>
      <w:r w:rsidR="00CC500F" w:rsidRPr="00FE5442">
        <w:rPr>
          <w:rFonts w:eastAsia="Calibri"/>
          <w:i/>
          <w:color w:val="000000" w:themeColor="text1"/>
          <w:szCs w:val="22"/>
          <w:lang w:bidi="ar-SA"/>
        </w:rPr>
        <w:t xml:space="preserve">Comparison of </w:t>
      </w:r>
      <w:r w:rsidR="005C08CF" w:rsidRPr="005C08CF">
        <w:rPr>
          <w:rFonts w:eastAsia="Calibri" w:cs="Arial"/>
          <w:i/>
          <w:szCs w:val="22"/>
          <w:lang w:val="en-NZ" w:bidi="ar-SA"/>
        </w:rPr>
        <w:t>Avansya’s</w:t>
      </w:r>
      <w:r w:rsidR="005C08CF">
        <w:rPr>
          <w:rFonts w:eastAsia="Calibri" w:cs="Arial"/>
          <w:szCs w:val="22"/>
          <w:lang w:val="en-NZ" w:bidi="ar-SA"/>
        </w:rPr>
        <w:t xml:space="preserve"> </w:t>
      </w:r>
      <w:r w:rsidR="00CC500F">
        <w:rPr>
          <w:rFonts w:eastAsia="Calibri"/>
          <w:i/>
          <w:color w:val="000000" w:themeColor="text1"/>
          <w:szCs w:val="22"/>
          <w:lang w:bidi="ar-SA"/>
        </w:rPr>
        <w:t>r</w:t>
      </w:r>
      <w:r w:rsidR="00CC500F" w:rsidRPr="00FE5442">
        <w:rPr>
          <w:rFonts w:eastAsia="Calibri"/>
          <w:i/>
          <w:color w:val="000000" w:themeColor="text1"/>
          <w:szCs w:val="22"/>
          <w:lang w:bidi="ar-SA"/>
        </w:rPr>
        <w:t>eb</w:t>
      </w:r>
      <w:r w:rsidR="00CC500F">
        <w:rPr>
          <w:rFonts w:eastAsia="Calibri"/>
          <w:i/>
          <w:color w:val="000000" w:themeColor="text1"/>
          <w:szCs w:val="22"/>
          <w:lang w:bidi="ar-SA"/>
        </w:rPr>
        <w:t>audioside</w:t>
      </w:r>
      <w:r w:rsidR="00CC500F" w:rsidRPr="00FE5442">
        <w:rPr>
          <w:rFonts w:eastAsia="Calibri"/>
          <w:i/>
          <w:color w:val="000000" w:themeColor="text1"/>
          <w:szCs w:val="22"/>
          <w:lang w:bidi="ar-SA"/>
        </w:rPr>
        <w:t xml:space="preserve"> M</w:t>
      </w:r>
      <w:r w:rsidR="00CC500F">
        <w:rPr>
          <w:rFonts w:eastAsia="Calibri"/>
          <w:i/>
          <w:color w:val="000000" w:themeColor="text1"/>
          <w:szCs w:val="22"/>
          <w:lang w:bidi="ar-SA"/>
        </w:rPr>
        <w:t>D</w:t>
      </w:r>
      <w:r w:rsidR="00CC500F" w:rsidRPr="00FE5442">
        <w:rPr>
          <w:rFonts w:eastAsia="Calibri"/>
          <w:i/>
          <w:color w:val="000000" w:themeColor="text1"/>
          <w:szCs w:val="22"/>
          <w:lang w:bidi="ar-SA"/>
        </w:rPr>
        <w:t xml:space="preserve"> analyses compared to requirements of JECFA</w:t>
      </w:r>
      <w:r w:rsidR="00CC500F" w:rsidRPr="00FE5442">
        <w:rPr>
          <w:rFonts w:eastAsia="Calibri"/>
          <w:i/>
          <w:color w:val="000000" w:themeColor="text1"/>
          <w:szCs w:val="22"/>
          <w:vertAlign w:val="superscript"/>
          <w:lang w:bidi="ar-SA"/>
        </w:rPr>
        <w:t>a</w:t>
      </w:r>
      <w:r w:rsidR="00CC500F" w:rsidRPr="00FE5442">
        <w:rPr>
          <w:rFonts w:eastAsia="Calibri"/>
          <w:i/>
          <w:color w:val="000000" w:themeColor="text1"/>
          <w:szCs w:val="22"/>
          <w:lang w:bidi="ar-SA"/>
        </w:rPr>
        <w:t>, FCC</w:t>
      </w:r>
      <w:r w:rsidR="00CC500F" w:rsidRPr="00FE5442">
        <w:rPr>
          <w:rFonts w:eastAsia="Calibri"/>
          <w:i/>
          <w:color w:val="000000" w:themeColor="text1"/>
          <w:szCs w:val="22"/>
          <w:vertAlign w:val="superscript"/>
          <w:lang w:bidi="ar-SA"/>
        </w:rPr>
        <w:t>b</w:t>
      </w:r>
      <w:r w:rsidR="00CC500F" w:rsidRPr="00FE5442">
        <w:rPr>
          <w:rFonts w:eastAsia="Calibri"/>
          <w:i/>
          <w:color w:val="000000" w:themeColor="text1"/>
          <w:szCs w:val="22"/>
          <w:lang w:bidi="ar-SA"/>
        </w:rPr>
        <w:t>, EU</w:t>
      </w:r>
      <w:r w:rsidR="00CC500F" w:rsidRPr="00FE5442">
        <w:rPr>
          <w:rFonts w:eastAsia="Calibri"/>
          <w:i/>
          <w:color w:val="000000" w:themeColor="text1"/>
          <w:szCs w:val="22"/>
          <w:vertAlign w:val="superscript"/>
          <w:lang w:bidi="ar-SA"/>
        </w:rPr>
        <w:t>c</w:t>
      </w:r>
      <w:r w:rsidR="00CC500F" w:rsidRPr="00FE5442">
        <w:rPr>
          <w:rFonts w:eastAsia="Calibri"/>
          <w:i/>
          <w:color w:val="000000" w:themeColor="text1"/>
          <w:szCs w:val="22"/>
          <w:lang w:bidi="ar-SA"/>
        </w:rPr>
        <w:t xml:space="preserve"> and relevant Code (S3—39) purity specifications</w:t>
      </w:r>
    </w:p>
    <w:tbl>
      <w:tblPr>
        <w:tblStyle w:val="TableGrid"/>
        <w:tblW w:w="9351" w:type="dxa"/>
        <w:tblLook w:val="04A0" w:firstRow="1" w:lastRow="0" w:firstColumn="1" w:lastColumn="0" w:noHBand="0" w:noVBand="1"/>
        <w:tblCaption w:val="Table 2"/>
        <w:tblDescription w:val="Comparison of the applicant’s Reb M analyses compared to requirements of JECFAa, FCCb, EUc and relevant Code (S3—39) purity specifications"/>
      </w:tblPr>
      <w:tblGrid>
        <w:gridCol w:w="2318"/>
        <w:gridCol w:w="1357"/>
        <w:gridCol w:w="1417"/>
        <w:gridCol w:w="1235"/>
        <w:gridCol w:w="1417"/>
        <w:gridCol w:w="1607"/>
      </w:tblGrid>
      <w:tr w:rsidR="00956731" w:rsidRPr="00C90437" w14:paraId="2A97496B" w14:textId="77777777" w:rsidTr="00956731">
        <w:trPr>
          <w:tblHeader/>
        </w:trPr>
        <w:tc>
          <w:tcPr>
            <w:tcW w:w="2318" w:type="dxa"/>
            <w:shd w:val="clear" w:color="auto" w:fill="8DB3E2" w:themeFill="text2" w:themeFillTint="66"/>
            <w:vAlign w:val="center"/>
          </w:tcPr>
          <w:p w14:paraId="72334AD0" w14:textId="77777777" w:rsidR="00956731" w:rsidRPr="00C90437" w:rsidRDefault="00956731" w:rsidP="00956731">
            <w:pPr>
              <w:pStyle w:val="FSTableHeading"/>
              <w:rPr>
                <w:lang w:bidi="ar-SA"/>
              </w:rPr>
            </w:pPr>
            <w:r>
              <w:rPr>
                <w:lang w:bidi="ar-SA"/>
              </w:rPr>
              <w:t>Parameter</w:t>
            </w:r>
          </w:p>
        </w:tc>
        <w:tc>
          <w:tcPr>
            <w:tcW w:w="1357" w:type="dxa"/>
            <w:shd w:val="clear" w:color="auto" w:fill="8DB3E2" w:themeFill="text2" w:themeFillTint="66"/>
            <w:vAlign w:val="center"/>
          </w:tcPr>
          <w:p w14:paraId="34CA0F31" w14:textId="7BE2AF9A" w:rsidR="00956731" w:rsidRPr="00C90437" w:rsidRDefault="00B2288C" w:rsidP="00956731">
            <w:pPr>
              <w:pStyle w:val="FSTableHeading"/>
              <w:rPr>
                <w:lang w:bidi="ar-SA"/>
              </w:rPr>
            </w:pPr>
            <w:r>
              <w:rPr>
                <w:lang w:bidi="ar-SA"/>
              </w:rPr>
              <w:t>Avansya</w:t>
            </w:r>
          </w:p>
        </w:tc>
        <w:tc>
          <w:tcPr>
            <w:tcW w:w="1417" w:type="dxa"/>
            <w:shd w:val="clear" w:color="auto" w:fill="8DB3E2" w:themeFill="text2" w:themeFillTint="66"/>
            <w:vAlign w:val="center"/>
          </w:tcPr>
          <w:p w14:paraId="46B58791" w14:textId="77777777" w:rsidR="00956731" w:rsidRPr="00C90437" w:rsidRDefault="00956731" w:rsidP="00956731">
            <w:pPr>
              <w:pStyle w:val="FSTableHeading"/>
              <w:rPr>
                <w:lang w:bidi="ar-SA"/>
              </w:rPr>
            </w:pPr>
            <w:r>
              <w:rPr>
                <w:lang w:bidi="ar-SA"/>
              </w:rPr>
              <w:t>JECFA</w:t>
            </w:r>
          </w:p>
        </w:tc>
        <w:tc>
          <w:tcPr>
            <w:tcW w:w="1235" w:type="dxa"/>
            <w:shd w:val="clear" w:color="auto" w:fill="8DB3E2" w:themeFill="text2" w:themeFillTint="66"/>
            <w:vAlign w:val="center"/>
          </w:tcPr>
          <w:p w14:paraId="3D1EAB6E" w14:textId="77777777" w:rsidR="00956731" w:rsidRPr="00C90437" w:rsidRDefault="00956731" w:rsidP="00956731">
            <w:pPr>
              <w:pStyle w:val="FSTableHeading"/>
              <w:rPr>
                <w:lang w:bidi="ar-SA"/>
              </w:rPr>
            </w:pPr>
            <w:r>
              <w:rPr>
                <w:lang w:bidi="ar-SA"/>
              </w:rPr>
              <w:t>EU</w:t>
            </w:r>
          </w:p>
        </w:tc>
        <w:tc>
          <w:tcPr>
            <w:tcW w:w="1417" w:type="dxa"/>
            <w:shd w:val="clear" w:color="auto" w:fill="8DB3E2" w:themeFill="text2" w:themeFillTint="66"/>
            <w:vAlign w:val="center"/>
          </w:tcPr>
          <w:p w14:paraId="5CA36810" w14:textId="77777777" w:rsidR="00956731" w:rsidRPr="00312584" w:rsidRDefault="00956731" w:rsidP="00956731">
            <w:pPr>
              <w:pStyle w:val="FSTableHeading"/>
              <w:rPr>
                <w:sz w:val="22"/>
                <w:lang w:bidi="ar-SA"/>
              </w:rPr>
            </w:pPr>
            <w:r>
              <w:rPr>
                <w:lang w:bidi="ar-SA"/>
              </w:rPr>
              <w:t>FCC</w:t>
            </w:r>
          </w:p>
        </w:tc>
        <w:tc>
          <w:tcPr>
            <w:tcW w:w="1607" w:type="dxa"/>
            <w:shd w:val="clear" w:color="auto" w:fill="8DB3E2" w:themeFill="text2" w:themeFillTint="66"/>
            <w:vAlign w:val="center"/>
          </w:tcPr>
          <w:p w14:paraId="03DC0422" w14:textId="77777777" w:rsidR="00956731" w:rsidRPr="00C90437" w:rsidRDefault="00956731" w:rsidP="00956731">
            <w:pPr>
              <w:pStyle w:val="FSTableHeading"/>
              <w:rPr>
                <w:lang w:bidi="ar-SA"/>
              </w:rPr>
            </w:pPr>
            <w:r>
              <w:rPr>
                <w:lang w:bidi="ar-SA"/>
              </w:rPr>
              <w:t>Code (S3—39)</w:t>
            </w:r>
          </w:p>
        </w:tc>
      </w:tr>
      <w:tr w:rsidR="00956731" w14:paraId="6AE14BF4" w14:textId="77777777" w:rsidTr="00956731">
        <w:tc>
          <w:tcPr>
            <w:tcW w:w="2318" w:type="dxa"/>
            <w:vAlign w:val="center"/>
          </w:tcPr>
          <w:p w14:paraId="08E86923" w14:textId="77777777" w:rsidR="00956731" w:rsidRDefault="00956731" w:rsidP="00956731">
            <w:pPr>
              <w:pStyle w:val="FSTableText"/>
              <w:rPr>
                <w:lang w:bidi="ar-SA"/>
              </w:rPr>
            </w:pPr>
            <w:r>
              <w:rPr>
                <w:lang w:bidi="ar-SA"/>
              </w:rPr>
              <w:t>Appearance/description</w:t>
            </w:r>
          </w:p>
        </w:tc>
        <w:tc>
          <w:tcPr>
            <w:tcW w:w="1357" w:type="dxa"/>
            <w:vAlign w:val="center"/>
          </w:tcPr>
          <w:p w14:paraId="57162055" w14:textId="3E15AC33" w:rsidR="00956731" w:rsidRDefault="00956731" w:rsidP="00956731">
            <w:pPr>
              <w:pStyle w:val="FSTableText"/>
              <w:rPr>
                <w:lang w:bidi="ar-SA"/>
              </w:rPr>
            </w:pPr>
            <w:r>
              <w:rPr>
                <w:lang w:bidi="ar-SA"/>
              </w:rPr>
              <w:t>White to light yellow powder</w:t>
            </w:r>
          </w:p>
        </w:tc>
        <w:tc>
          <w:tcPr>
            <w:tcW w:w="1417" w:type="dxa"/>
            <w:vAlign w:val="center"/>
          </w:tcPr>
          <w:p w14:paraId="06E334B3" w14:textId="77777777" w:rsidR="00956731" w:rsidRDefault="00956731" w:rsidP="00956731">
            <w:pPr>
              <w:pStyle w:val="FSTableText"/>
              <w:rPr>
                <w:lang w:bidi="ar-SA"/>
              </w:rPr>
            </w:pPr>
            <w:r w:rsidRPr="00CE31F2">
              <w:t>White to light yellow powder</w:t>
            </w:r>
          </w:p>
        </w:tc>
        <w:tc>
          <w:tcPr>
            <w:tcW w:w="1235" w:type="dxa"/>
            <w:vAlign w:val="center"/>
          </w:tcPr>
          <w:p w14:paraId="55696602" w14:textId="77777777" w:rsidR="00956731" w:rsidRDefault="00956731" w:rsidP="00956731">
            <w:pPr>
              <w:pStyle w:val="FSTableText"/>
              <w:rPr>
                <w:lang w:bidi="ar-SA"/>
              </w:rPr>
            </w:pPr>
            <w:r w:rsidRPr="00CE31F2">
              <w:t>White to light yellow powder</w:t>
            </w:r>
          </w:p>
        </w:tc>
        <w:tc>
          <w:tcPr>
            <w:tcW w:w="1417" w:type="dxa"/>
            <w:vAlign w:val="center"/>
          </w:tcPr>
          <w:p w14:paraId="477B304B" w14:textId="77777777" w:rsidR="00956731" w:rsidRDefault="00956731" w:rsidP="00956731">
            <w:pPr>
              <w:pStyle w:val="FSTableText"/>
              <w:rPr>
                <w:lang w:bidi="ar-SA"/>
              </w:rPr>
            </w:pPr>
            <w:r w:rsidRPr="00CE31F2">
              <w:t>White to light yellow powder</w:t>
            </w:r>
          </w:p>
        </w:tc>
        <w:tc>
          <w:tcPr>
            <w:tcW w:w="1607" w:type="dxa"/>
            <w:vAlign w:val="center"/>
          </w:tcPr>
          <w:p w14:paraId="5BF897B8" w14:textId="77777777" w:rsidR="00956731" w:rsidRDefault="00956731" w:rsidP="00956731">
            <w:pPr>
              <w:pStyle w:val="FSTableText"/>
              <w:rPr>
                <w:lang w:bidi="ar-SA"/>
              </w:rPr>
            </w:pPr>
            <w:r w:rsidRPr="00CE31F2">
              <w:t>White to light yellow powder</w:t>
            </w:r>
          </w:p>
        </w:tc>
      </w:tr>
      <w:tr w:rsidR="00956731" w14:paraId="6F343D2C" w14:textId="77777777" w:rsidTr="00956731">
        <w:tc>
          <w:tcPr>
            <w:tcW w:w="2318" w:type="dxa"/>
            <w:shd w:val="clear" w:color="auto" w:fill="C6D9F1" w:themeFill="text2" w:themeFillTint="33"/>
            <w:vAlign w:val="center"/>
          </w:tcPr>
          <w:p w14:paraId="602BAEDF" w14:textId="77777777" w:rsidR="00956731" w:rsidRDefault="00956731" w:rsidP="00956731">
            <w:pPr>
              <w:pStyle w:val="FSTableText"/>
              <w:rPr>
                <w:lang w:bidi="ar-SA"/>
              </w:rPr>
            </w:pPr>
            <w:r>
              <w:rPr>
                <w:lang w:bidi="ar-SA"/>
              </w:rPr>
              <w:t>Purity (%) SG (dried basis)</w:t>
            </w:r>
          </w:p>
        </w:tc>
        <w:tc>
          <w:tcPr>
            <w:tcW w:w="1357" w:type="dxa"/>
            <w:shd w:val="clear" w:color="auto" w:fill="C6D9F1" w:themeFill="text2" w:themeFillTint="33"/>
            <w:vAlign w:val="center"/>
          </w:tcPr>
          <w:p w14:paraId="06E09C1F" w14:textId="5885888B" w:rsidR="00956731" w:rsidRDefault="00956731" w:rsidP="005616FD">
            <w:pPr>
              <w:pStyle w:val="FSTableText"/>
              <w:rPr>
                <w:lang w:bidi="ar-SA"/>
              </w:rPr>
            </w:pPr>
            <w:r>
              <w:rPr>
                <w:lang w:bidi="ar-SA"/>
              </w:rPr>
              <w:t>97</w:t>
            </w:r>
            <w:r w:rsidR="005616FD">
              <w:rPr>
                <w:lang w:bidi="ar-SA"/>
              </w:rPr>
              <w:t>.2</w:t>
            </w:r>
            <w:r>
              <w:rPr>
                <w:lang w:bidi="ar-SA"/>
              </w:rPr>
              <w:t>, 100</w:t>
            </w:r>
            <w:r w:rsidR="005616FD">
              <w:rPr>
                <w:lang w:bidi="ar-SA"/>
              </w:rPr>
              <w:t>.2</w:t>
            </w:r>
            <w:r>
              <w:rPr>
                <w:lang w:bidi="ar-SA"/>
              </w:rPr>
              <w:t xml:space="preserve">, </w:t>
            </w:r>
            <w:r w:rsidR="005616FD">
              <w:rPr>
                <w:lang w:bidi="ar-SA"/>
              </w:rPr>
              <w:t>99.7</w:t>
            </w:r>
            <w:r>
              <w:rPr>
                <w:lang w:bidi="ar-SA"/>
              </w:rPr>
              <w:t>, 9</w:t>
            </w:r>
            <w:r w:rsidR="005616FD">
              <w:rPr>
                <w:lang w:bidi="ar-SA"/>
              </w:rPr>
              <w:t>7.5</w:t>
            </w:r>
            <w:r>
              <w:rPr>
                <w:lang w:bidi="ar-SA"/>
              </w:rPr>
              <w:t xml:space="preserve">, </w:t>
            </w:r>
            <w:r w:rsidR="005616FD">
              <w:rPr>
                <w:lang w:bidi="ar-SA"/>
              </w:rPr>
              <w:t>99.4</w:t>
            </w:r>
          </w:p>
        </w:tc>
        <w:tc>
          <w:tcPr>
            <w:tcW w:w="1417" w:type="dxa"/>
            <w:shd w:val="clear" w:color="auto" w:fill="C6D9F1" w:themeFill="text2" w:themeFillTint="33"/>
            <w:vAlign w:val="center"/>
          </w:tcPr>
          <w:p w14:paraId="71D21572" w14:textId="77777777" w:rsidR="00956731" w:rsidRDefault="00956731" w:rsidP="00956731">
            <w:pPr>
              <w:pStyle w:val="FSTableText"/>
              <w:rPr>
                <w:lang w:bidi="ar-SA"/>
              </w:rPr>
            </w:pPr>
            <w:r w:rsidRPr="00CE31F2">
              <w:t>≥ 95</w:t>
            </w:r>
          </w:p>
        </w:tc>
        <w:tc>
          <w:tcPr>
            <w:tcW w:w="1235" w:type="dxa"/>
            <w:shd w:val="clear" w:color="auto" w:fill="C6D9F1" w:themeFill="text2" w:themeFillTint="33"/>
            <w:vAlign w:val="center"/>
          </w:tcPr>
          <w:p w14:paraId="238D9B7F" w14:textId="77777777" w:rsidR="00956731" w:rsidRDefault="00956731" w:rsidP="00956731">
            <w:pPr>
              <w:pStyle w:val="FSTableText"/>
              <w:rPr>
                <w:lang w:bidi="ar-SA"/>
              </w:rPr>
            </w:pPr>
            <w:r w:rsidRPr="00CE31F2">
              <w:t>≥ 95</w:t>
            </w:r>
          </w:p>
        </w:tc>
        <w:tc>
          <w:tcPr>
            <w:tcW w:w="1417" w:type="dxa"/>
            <w:shd w:val="clear" w:color="auto" w:fill="C6D9F1" w:themeFill="text2" w:themeFillTint="33"/>
            <w:vAlign w:val="center"/>
          </w:tcPr>
          <w:p w14:paraId="0A930BF7" w14:textId="77777777" w:rsidR="00956731" w:rsidRDefault="00956731" w:rsidP="00956731">
            <w:pPr>
              <w:pStyle w:val="FSTableText"/>
              <w:rPr>
                <w:lang w:bidi="ar-SA"/>
              </w:rPr>
            </w:pPr>
            <w:r w:rsidRPr="00CE31F2">
              <w:t>≥ 95</w:t>
            </w:r>
          </w:p>
        </w:tc>
        <w:tc>
          <w:tcPr>
            <w:tcW w:w="1607" w:type="dxa"/>
            <w:shd w:val="clear" w:color="auto" w:fill="C6D9F1" w:themeFill="text2" w:themeFillTint="33"/>
            <w:vAlign w:val="center"/>
          </w:tcPr>
          <w:p w14:paraId="463EB861" w14:textId="77777777" w:rsidR="00956731" w:rsidRDefault="00956731" w:rsidP="00956731">
            <w:pPr>
              <w:pStyle w:val="FSTableText"/>
              <w:rPr>
                <w:lang w:bidi="ar-SA"/>
              </w:rPr>
            </w:pPr>
            <w:r w:rsidRPr="00CE31F2">
              <w:t>≥ 95</w:t>
            </w:r>
          </w:p>
        </w:tc>
      </w:tr>
      <w:tr w:rsidR="00956731" w14:paraId="1BF7A1B5" w14:textId="77777777" w:rsidTr="00956731">
        <w:tc>
          <w:tcPr>
            <w:tcW w:w="2318" w:type="dxa"/>
            <w:vAlign w:val="center"/>
          </w:tcPr>
          <w:p w14:paraId="421BBC51" w14:textId="77777777" w:rsidR="00956731" w:rsidRDefault="00956731" w:rsidP="00956731">
            <w:pPr>
              <w:pStyle w:val="FSTableText"/>
              <w:rPr>
                <w:lang w:bidi="ar-SA"/>
              </w:rPr>
            </w:pPr>
            <w:r>
              <w:rPr>
                <w:lang w:bidi="ar-SA"/>
              </w:rPr>
              <w:t>Solubility</w:t>
            </w:r>
          </w:p>
        </w:tc>
        <w:tc>
          <w:tcPr>
            <w:tcW w:w="1357" w:type="dxa"/>
            <w:vAlign w:val="center"/>
          </w:tcPr>
          <w:p w14:paraId="3D1448AA" w14:textId="6945DDB7" w:rsidR="00956731" w:rsidRDefault="00956731" w:rsidP="00956731">
            <w:pPr>
              <w:pStyle w:val="FSTableText"/>
              <w:rPr>
                <w:lang w:bidi="ar-SA"/>
              </w:rPr>
            </w:pPr>
            <w:r>
              <w:rPr>
                <w:lang w:bidi="ar-SA"/>
              </w:rPr>
              <w:t>Freely soluble in water</w:t>
            </w:r>
          </w:p>
        </w:tc>
        <w:tc>
          <w:tcPr>
            <w:tcW w:w="1417" w:type="dxa"/>
            <w:vAlign w:val="center"/>
          </w:tcPr>
          <w:p w14:paraId="4E348869" w14:textId="77777777" w:rsidR="00956731" w:rsidRDefault="00956731" w:rsidP="00956731">
            <w:pPr>
              <w:pStyle w:val="FSTableText"/>
              <w:rPr>
                <w:lang w:bidi="ar-SA"/>
              </w:rPr>
            </w:pPr>
            <w:r w:rsidRPr="00CE31F2">
              <w:t xml:space="preserve">Freely soluble in </w:t>
            </w:r>
            <w:r>
              <w:t>50:50 ethanol:</w:t>
            </w:r>
            <w:r w:rsidRPr="00CE31F2">
              <w:t>water</w:t>
            </w:r>
          </w:p>
        </w:tc>
        <w:tc>
          <w:tcPr>
            <w:tcW w:w="1235" w:type="dxa"/>
            <w:vAlign w:val="center"/>
          </w:tcPr>
          <w:p w14:paraId="5061F823" w14:textId="77777777" w:rsidR="00956731" w:rsidRDefault="00956731" w:rsidP="00956731">
            <w:pPr>
              <w:pStyle w:val="FSTableText"/>
              <w:rPr>
                <w:lang w:bidi="ar-SA"/>
              </w:rPr>
            </w:pPr>
            <w:r>
              <w:rPr>
                <w:lang w:bidi="ar-SA"/>
              </w:rPr>
              <w:t>Freely soluble to slightly soluble in water</w:t>
            </w:r>
          </w:p>
        </w:tc>
        <w:tc>
          <w:tcPr>
            <w:tcW w:w="1417" w:type="dxa"/>
            <w:vAlign w:val="center"/>
          </w:tcPr>
          <w:p w14:paraId="5979484E" w14:textId="77777777" w:rsidR="00956731" w:rsidRDefault="00956731" w:rsidP="00956731">
            <w:pPr>
              <w:pStyle w:val="FSTableText"/>
              <w:rPr>
                <w:lang w:bidi="ar-SA"/>
              </w:rPr>
            </w:pPr>
            <w:r w:rsidRPr="00CE31F2">
              <w:t xml:space="preserve">Freely soluble in </w:t>
            </w:r>
            <w:r>
              <w:t>50:50 ethanol:</w:t>
            </w:r>
            <w:r w:rsidRPr="00CE31F2">
              <w:t>water</w:t>
            </w:r>
          </w:p>
        </w:tc>
        <w:tc>
          <w:tcPr>
            <w:tcW w:w="1607" w:type="dxa"/>
            <w:vAlign w:val="center"/>
          </w:tcPr>
          <w:p w14:paraId="1CD7C044" w14:textId="77777777" w:rsidR="00956731" w:rsidRDefault="00956731" w:rsidP="00956731">
            <w:pPr>
              <w:pStyle w:val="FSTableText"/>
              <w:rPr>
                <w:lang w:bidi="ar-SA"/>
              </w:rPr>
            </w:pPr>
            <w:r>
              <w:rPr>
                <w:lang w:bidi="ar-SA"/>
              </w:rPr>
              <w:t>Freely soluble in water</w:t>
            </w:r>
          </w:p>
        </w:tc>
      </w:tr>
      <w:tr w:rsidR="00956731" w14:paraId="58E58CB7" w14:textId="77777777" w:rsidTr="00956731">
        <w:trPr>
          <w:trHeight w:val="485"/>
        </w:trPr>
        <w:tc>
          <w:tcPr>
            <w:tcW w:w="2318" w:type="dxa"/>
            <w:shd w:val="clear" w:color="auto" w:fill="C6D9F1" w:themeFill="text2" w:themeFillTint="33"/>
            <w:vAlign w:val="center"/>
          </w:tcPr>
          <w:p w14:paraId="06036EA8" w14:textId="77777777" w:rsidR="00956731" w:rsidRDefault="00956731" w:rsidP="00956731">
            <w:pPr>
              <w:pStyle w:val="FSTableText"/>
              <w:rPr>
                <w:lang w:bidi="ar-SA"/>
              </w:rPr>
            </w:pPr>
            <w:r>
              <w:rPr>
                <w:lang w:bidi="ar-SA"/>
              </w:rPr>
              <w:t>pH (1% solution)</w:t>
            </w:r>
          </w:p>
        </w:tc>
        <w:tc>
          <w:tcPr>
            <w:tcW w:w="1357" w:type="dxa"/>
            <w:shd w:val="clear" w:color="auto" w:fill="C6D9F1" w:themeFill="text2" w:themeFillTint="33"/>
            <w:vAlign w:val="center"/>
          </w:tcPr>
          <w:p w14:paraId="4CB8C499" w14:textId="2252E6C3" w:rsidR="00956731" w:rsidRDefault="00956731" w:rsidP="00956731">
            <w:pPr>
              <w:pStyle w:val="FSTableText"/>
              <w:rPr>
                <w:lang w:bidi="ar-SA"/>
              </w:rPr>
            </w:pPr>
            <w:r>
              <w:rPr>
                <w:lang w:bidi="ar-SA"/>
              </w:rPr>
              <w:t>5.4, 4.8, 5.2, 4.9, 5.0</w:t>
            </w:r>
          </w:p>
        </w:tc>
        <w:tc>
          <w:tcPr>
            <w:tcW w:w="1417" w:type="dxa"/>
            <w:shd w:val="clear" w:color="auto" w:fill="C6D9F1" w:themeFill="text2" w:themeFillTint="33"/>
            <w:vAlign w:val="center"/>
          </w:tcPr>
          <w:p w14:paraId="675B09CE" w14:textId="77777777" w:rsidR="00956731" w:rsidRDefault="00956731" w:rsidP="00956731">
            <w:pPr>
              <w:pStyle w:val="FSTableText"/>
              <w:rPr>
                <w:lang w:bidi="ar-SA"/>
              </w:rPr>
            </w:pPr>
            <w:r w:rsidRPr="00CE31F2">
              <w:t>4.5-7.0</w:t>
            </w:r>
          </w:p>
        </w:tc>
        <w:tc>
          <w:tcPr>
            <w:tcW w:w="1235" w:type="dxa"/>
            <w:shd w:val="clear" w:color="auto" w:fill="C6D9F1" w:themeFill="text2" w:themeFillTint="33"/>
            <w:vAlign w:val="center"/>
          </w:tcPr>
          <w:p w14:paraId="2A941714" w14:textId="77777777" w:rsidR="00956731" w:rsidRDefault="00956731" w:rsidP="00956731">
            <w:pPr>
              <w:pStyle w:val="FSTableText"/>
              <w:rPr>
                <w:lang w:bidi="ar-SA"/>
              </w:rPr>
            </w:pPr>
            <w:r w:rsidRPr="00CE31F2">
              <w:t>4.5-7.0</w:t>
            </w:r>
          </w:p>
        </w:tc>
        <w:tc>
          <w:tcPr>
            <w:tcW w:w="1417" w:type="dxa"/>
            <w:shd w:val="clear" w:color="auto" w:fill="C6D9F1" w:themeFill="text2" w:themeFillTint="33"/>
            <w:vAlign w:val="center"/>
          </w:tcPr>
          <w:p w14:paraId="0E461BAE" w14:textId="77777777" w:rsidR="00956731" w:rsidRDefault="00956731" w:rsidP="00956731">
            <w:pPr>
              <w:pStyle w:val="FSTableText"/>
              <w:rPr>
                <w:lang w:bidi="ar-SA"/>
              </w:rPr>
            </w:pPr>
            <w:r w:rsidRPr="00CE31F2">
              <w:t>4.5-7.0</w:t>
            </w:r>
          </w:p>
        </w:tc>
        <w:tc>
          <w:tcPr>
            <w:tcW w:w="1607" w:type="dxa"/>
            <w:shd w:val="clear" w:color="auto" w:fill="C6D9F1" w:themeFill="text2" w:themeFillTint="33"/>
            <w:vAlign w:val="center"/>
          </w:tcPr>
          <w:p w14:paraId="32A0ABA4" w14:textId="77777777" w:rsidR="00956731" w:rsidRDefault="00956731" w:rsidP="00956731">
            <w:pPr>
              <w:pStyle w:val="FSTableText"/>
              <w:rPr>
                <w:lang w:bidi="ar-SA"/>
              </w:rPr>
            </w:pPr>
            <w:r w:rsidRPr="00CE31F2">
              <w:t>4.5-7.0</w:t>
            </w:r>
          </w:p>
        </w:tc>
      </w:tr>
      <w:tr w:rsidR="00956731" w14:paraId="067C221E" w14:textId="77777777" w:rsidTr="00956731">
        <w:tc>
          <w:tcPr>
            <w:tcW w:w="2318" w:type="dxa"/>
            <w:vAlign w:val="center"/>
          </w:tcPr>
          <w:p w14:paraId="79543606" w14:textId="77777777" w:rsidR="00956731" w:rsidRDefault="00956731" w:rsidP="00956731">
            <w:pPr>
              <w:pStyle w:val="FSTableText"/>
              <w:rPr>
                <w:lang w:bidi="ar-SA"/>
              </w:rPr>
            </w:pPr>
            <w:r>
              <w:rPr>
                <w:lang w:bidi="ar-SA"/>
              </w:rPr>
              <w:t>Total ash (%)</w:t>
            </w:r>
          </w:p>
        </w:tc>
        <w:tc>
          <w:tcPr>
            <w:tcW w:w="1357" w:type="dxa"/>
            <w:vAlign w:val="center"/>
          </w:tcPr>
          <w:p w14:paraId="2EA97373" w14:textId="702314F9" w:rsidR="00956731" w:rsidRDefault="00956731" w:rsidP="00956731">
            <w:pPr>
              <w:pStyle w:val="FSTableText"/>
              <w:rPr>
                <w:lang w:bidi="ar-SA"/>
              </w:rPr>
            </w:pPr>
            <w:r>
              <w:rPr>
                <w:lang w:bidi="ar-SA"/>
              </w:rPr>
              <w:t>&lt;1.0, &lt;0.06, &lt;0.04, &lt;0.04, &lt;0.06</w:t>
            </w:r>
          </w:p>
        </w:tc>
        <w:tc>
          <w:tcPr>
            <w:tcW w:w="1417" w:type="dxa"/>
            <w:shd w:val="clear" w:color="auto" w:fill="auto"/>
            <w:vAlign w:val="center"/>
          </w:tcPr>
          <w:p w14:paraId="35BED294" w14:textId="77777777" w:rsidR="00956731" w:rsidRDefault="00956731" w:rsidP="00956731">
            <w:pPr>
              <w:pStyle w:val="FSTableText"/>
              <w:rPr>
                <w:lang w:bidi="ar-SA"/>
              </w:rPr>
            </w:pPr>
            <w:r w:rsidRPr="00CE31F2">
              <w:t>≤1</w:t>
            </w:r>
          </w:p>
        </w:tc>
        <w:tc>
          <w:tcPr>
            <w:tcW w:w="1235" w:type="dxa"/>
            <w:shd w:val="clear" w:color="auto" w:fill="auto"/>
            <w:vAlign w:val="center"/>
          </w:tcPr>
          <w:p w14:paraId="74A13C66" w14:textId="77777777" w:rsidR="00956731" w:rsidRDefault="00956731" w:rsidP="00956731">
            <w:pPr>
              <w:pStyle w:val="FSTableText"/>
              <w:rPr>
                <w:lang w:bidi="ar-SA"/>
              </w:rPr>
            </w:pPr>
            <w:r w:rsidRPr="00CE31F2">
              <w:t>≤1</w:t>
            </w:r>
          </w:p>
        </w:tc>
        <w:tc>
          <w:tcPr>
            <w:tcW w:w="1417" w:type="dxa"/>
            <w:shd w:val="clear" w:color="auto" w:fill="auto"/>
            <w:vAlign w:val="center"/>
          </w:tcPr>
          <w:p w14:paraId="6896FD94" w14:textId="77777777" w:rsidR="00956731" w:rsidRDefault="00956731" w:rsidP="00956731">
            <w:pPr>
              <w:pStyle w:val="FSTableText"/>
              <w:rPr>
                <w:lang w:bidi="ar-SA"/>
              </w:rPr>
            </w:pPr>
            <w:r w:rsidRPr="00CE31F2">
              <w:t>≤1</w:t>
            </w:r>
          </w:p>
        </w:tc>
        <w:tc>
          <w:tcPr>
            <w:tcW w:w="1607" w:type="dxa"/>
            <w:shd w:val="clear" w:color="auto" w:fill="auto"/>
            <w:vAlign w:val="center"/>
          </w:tcPr>
          <w:p w14:paraId="038AFF98" w14:textId="77777777" w:rsidR="00956731" w:rsidRDefault="00956731" w:rsidP="00956731">
            <w:pPr>
              <w:pStyle w:val="FSTableText"/>
              <w:rPr>
                <w:lang w:bidi="ar-SA"/>
              </w:rPr>
            </w:pPr>
            <w:r w:rsidRPr="00CE31F2">
              <w:t>≤1</w:t>
            </w:r>
          </w:p>
        </w:tc>
      </w:tr>
      <w:tr w:rsidR="00956731" w14:paraId="5A57DDC4" w14:textId="77777777" w:rsidTr="00956731">
        <w:tc>
          <w:tcPr>
            <w:tcW w:w="2318" w:type="dxa"/>
            <w:shd w:val="clear" w:color="auto" w:fill="C6D9F1" w:themeFill="text2" w:themeFillTint="33"/>
            <w:vAlign w:val="center"/>
          </w:tcPr>
          <w:p w14:paraId="63359FB4" w14:textId="77777777" w:rsidR="00956731" w:rsidRDefault="00956731" w:rsidP="00956731">
            <w:pPr>
              <w:pStyle w:val="FSTableText"/>
              <w:rPr>
                <w:lang w:bidi="ar-SA"/>
              </w:rPr>
            </w:pPr>
            <w:r>
              <w:rPr>
                <w:lang w:bidi="ar-SA"/>
              </w:rPr>
              <w:t>Loss on drying (105°C, 2 hr)</w:t>
            </w:r>
          </w:p>
        </w:tc>
        <w:tc>
          <w:tcPr>
            <w:tcW w:w="1357" w:type="dxa"/>
            <w:shd w:val="clear" w:color="auto" w:fill="C6D9F1" w:themeFill="text2" w:themeFillTint="33"/>
            <w:vAlign w:val="center"/>
          </w:tcPr>
          <w:p w14:paraId="1B3CAF2F" w14:textId="25C0746A" w:rsidR="00956731" w:rsidRDefault="00956731" w:rsidP="00956731">
            <w:pPr>
              <w:pStyle w:val="FSTableText"/>
              <w:rPr>
                <w:lang w:bidi="ar-SA"/>
              </w:rPr>
            </w:pPr>
            <w:r>
              <w:rPr>
                <w:lang w:bidi="ar-SA"/>
              </w:rPr>
              <w:t>0.5, 0.85, 3.0, 2.7, 1.3</w:t>
            </w:r>
          </w:p>
        </w:tc>
        <w:tc>
          <w:tcPr>
            <w:tcW w:w="1417" w:type="dxa"/>
            <w:shd w:val="clear" w:color="auto" w:fill="C6D9F1" w:themeFill="text2" w:themeFillTint="33"/>
            <w:vAlign w:val="center"/>
          </w:tcPr>
          <w:p w14:paraId="02195C0B" w14:textId="77777777" w:rsidR="00956731" w:rsidRDefault="00956731" w:rsidP="00956731">
            <w:pPr>
              <w:pStyle w:val="FSTableText"/>
              <w:rPr>
                <w:lang w:bidi="ar-SA"/>
              </w:rPr>
            </w:pPr>
            <w:r w:rsidRPr="00CE31F2">
              <w:t>≤6</w:t>
            </w:r>
          </w:p>
        </w:tc>
        <w:tc>
          <w:tcPr>
            <w:tcW w:w="1235" w:type="dxa"/>
            <w:shd w:val="clear" w:color="auto" w:fill="C6D9F1" w:themeFill="text2" w:themeFillTint="33"/>
            <w:vAlign w:val="center"/>
          </w:tcPr>
          <w:p w14:paraId="21ECCDCB" w14:textId="77777777" w:rsidR="00956731" w:rsidRDefault="00956731" w:rsidP="00956731">
            <w:pPr>
              <w:pStyle w:val="FSTableText"/>
              <w:rPr>
                <w:lang w:bidi="ar-SA"/>
              </w:rPr>
            </w:pPr>
            <w:r w:rsidRPr="00CE31F2">
              <w:t>≤6</w:t>
            </w:r>
          </w:p>
        </w:tc>
        <w:tc>
          <w:tcPr>
            <w:tcW w:w="1417" w:type="dxa"/>
            <w:shd w:val="clear" w:color="auto" w:fill="C6D9F1" w:themeFill="text2" w:themeFillTint="33"/>
            <w:vAlign w:val="center"/>
          </w:tcPr>
          <w:p w14:paraId="149F9647" w14:textId="77777777" w:rsidR="00956731" w:rsidRDefault="00956731" w:rsidP="00956731">
            <w:pPr>
              <w:pStyle w:val="FSTableText"/>
              <w:rPr>
                <w:lang w:bidi="ar-SA"/>
              </w:rPr>
            </w:pPr>
            <w:r w:rsidRPr="00CE31F2">
              <w:t>≤6</w:t>
            </w:r>
          </w:p>
        </w:tc>
        <w:tc>
          <w:tcPr>
            <w:tcW w:w="1607" w:type="dxa"/>
            <w:shd w:val="clear" w:color="auto" w:fill="C6D9F1" w:themeFill="text2" w:themeFillTint="33"/>
            <w:vAlign w:val="center"/>
          </w:tcPr>
          <w:p w14:paraId="4954EEBE" w14:textId="77777777" w:rsidR="00956731" w:rsidRDefault="00956731" w:rsidP="00956731">
            <w:pPr>
              <w:pStyle w:val="FSTableText"/>
              <w:rPr>
                <w:lang w:bidi="ar-SA"/>
              </w:rPr>
            </w:pPr>
            <w:r w:rsidRPr="00CE31F2">
              <w:t>≤6</w:t>
            </w:r>
          </w:p>
        </w:tc>
      </w:tr>
      <w:tr w:rsidR="00956731" w14:paraId="7F01A048" w14:textId="77777777" w:rsidTr="00956731">
        <w:tc>
          <w:tcPr>
            <w:tcW w:w="2318" w:type="dxa"/>
            <w:vAlign w:val="center"/>
          </w:tcPr>
          <w:p w14:paraId="77E393DF" w14:textId="77777777" w:rsidR="00956731" w:rsidRDefault="00956731" w:rsidP="00956731">
            <w:pPr>
              <w:pStyle w:val="FSTableText"/>
              <w:rPr>
                <w:lang w:bidi="ar-SA"/>
              </w:rPr>
            </w:pPr>
            <w:r>
              <w:rPr>
                <w:lang w:bidi="ar-SA"/>
              </w:rPr>
              <w:t>Residual ethanol (mg/kg)</w:t>
            </w:r>
          </w:p>
        </w:tc>
        <w:tc>
          <w:tcPr>
            <w:tcW w:w="1357" w:type="dxa"/>
            <w:vAlign w:val="center"/>
          </w:tcPr>
          <w:p w14:paraId="70ACD2E3" w14:textId="0AA2C449" w:rsidR="00956731" w:rsidRDefault="00956731" w:rsidP="00956731">
            <w:pPr>
              <w:pStyle w:val="FSTableText"/>
              <w:rPr>
                <w:lang w:bidi="ar-SA"/>
              </w:rPr>
            </w:pPr>
            <w:r>
              <w:rPr>
                <w:lang w:bidi="ar-SA"/>
              </w:rPr>
              <w:t>0.45, 0.08, 0.24, 0.39, .033</w:t>
            </w:r>
          </w:p>
        </w:tc>
        <w:tc>
          <w:tcPr>
            <w:tcW w:w="1417" w:type="dxa"/>
            <w:shd w:val="clear" w:color="auto" w:fill="auto"/>
            <w:vAlign w:val="center"/>
          </w:tcPr>
          <w:p w14:paraId="3123387D" w14:textId="77777777" w:rsidR="00956731" w:rsidRDefault="00956731" w:rsidP="00956731">
            <w:pPr>
              <w:pStyle w:val="FSTableText"/>
              <w:rPr>
                <w:lang w:bidi="ar-SA"/>
              </w:rPr>
            </w:pPr>
            <w:r w:rsidRPr="00CE31F2">
              <w:t>≤5000</w:t>
            </w:r>
          </w:p>
        </w:tc>
        <w:tc>
          <w:tcPr>
            <w:tcW w:w="1235" w:type="dxa"/>
            <w:shd w:val="clear" w:color="auto" w:fill="auto"/>
            <w:vAlign w:val="center"/>
          </w:tcPr>
          <w:p w14:paraId="2F3AEE26" w14:textId="77777777" w:rsidR="00956731" w:rsidRDefault="00956731" w:rsidP="00956731">
            <w:pPr>
              <w:pStyle w:val="FSTableText"/>
              <w:rPr>
                <w:lang w:bidi="ar-SA"/>
              </w:rPr>
            </w:pPr>
            <w:r w:rsidRPr="00CE31F2">
              <w:t>≤5000</w:t>
            </w:r>
          </w:p>
        </w:tc>
        <w:tc>
          <w:tcPr>
            <w:tcW w:w="1417" w:type="dxa"/>
            <w:shd w:val="clear" w:color="auto" w:fill="auto"/>
            <w:vAlign w:val="center"/>
          </w:tcPr>
          <w:p w14:paraId="02CF0060" w14:textId="77777777" w:rsidR="00956731" w:rsidRDefault="00956731" w:rsidP="00956731">
            <w:pPr>
              <w:pStyle w:val="FSTableText"/>
              <w:rPr>
                <w:lang w:bidi="ar-SA"/>
              </w:rPr>
            </w:pPr>
            <w:r w:rsidRPr="00CE31F2">
              <w:t>≤5000</w:t>
            </w:r>
          </w:p>
        </w:tc>
        <w:tc>
          <w:tcPr>
            <w:tcW w:w="1607" w:type="dxa"/>
            <w:shd w:val="clear" w:color="auto" w:fill="auto"/>
            <w:vAlign w:val="center"/>
          </w:tcPr>
          <w:p w14:paraId="5A4E0ACF" w14:textId="77777777" w:rsidR="00956731" w:rsidRDefault="00956731" w:rsidP="00956731">
            <w:pPr>
              <w:pStyle w:val="FSTableText"/>
              <w:rPr>
                <w:lang w:bidi="ar-SA"/>
              </w:rPr>
            </w:pPr>
            <w:r w:rsidRPr="00CE31F2">
              <w:t>≤5000</w:t>
            </w:r>
          </w:p>
        </w:tc>
      </w:tr>
      <w:tr w:rsidR="00956731" w14:paraId="2D47268B" w14:textId="77777777" w:rsidTr="00956731">
        <w:tc>
          <w:tcPr>
            <w:tcW w:w="2318" w:type="dxa"/>
            <w:shd w:val="clear" w:color="auto" w:fill="C6D9F1" w:themeFill="text2" w:themeFillTint="33"/>
            <w:vAlign w:val="center"/>
          </w:tcPr>
          <w:p w14:paraId="7C6EEF60" w14:textId="77777777" w:rsidR="00956731" w:rsidRDefault="00956731" w:rsidP="00956731">
            <w:pPr>
              <w:pStyle w:val="FSTableText"/>
              <w:rPr>
                <w:lang w:bidi="ar-SA"/>
              </w:rPr>
            </w:pPr>
            <w:r>
              <w:rPr>
                <w:lang w:bidi="ar-SA"/>
              </w:rPr>
              <w:t>Residual methanol (mg/kg</w:t>
            </w:r>
          </w:p>
        </w:tc>
        <w:tc>
          <w:tcPr>
            <w:tcW w:w="1357" w:type="dxa"/>
            <w:shd w:val="clear" w:color="auto" w:fill="C6D9F1" w:themeFill="text2" w:themeFillTint="33"/>
            <w:vAlign w:val="center"/>
          </w:tcPr>
          <w:p w14:paraId="46E23494" w14:textId="0A361530" w:rsidR="00956731" w:rsidRDefault="00255398" w:rsidP="00255398">
            <w:pPr>
              <w:pStyle w:val="FSTableText"/>
              <w:rPr>
                <w:lang w:bidi="ar-SA"/>
              </w:rPr>
            </w:pPr>
            <w:r>
              <w:rPr>
                <w:lang w:bidi="ar-SA"/>
              </w:rPr>
              <w:t>All &lt;200</w:t>
            </w:r>
          </w:p>
        </w:tc>
        <w:tc>
          <w:tcPr>
            <w:tcW w:w="1417" w:type="dxa"/>
            <w:shd w:val="clear" w:color="auto" w:fill="C6D9F1" w:themeFill="text2" w:themeFillTint="33"/>
            <w:vAlign w:val="center"/>
          </w:tcPr>
          <w:p w14:paraId="6F07F199" w14:textId="77777777" w:rsidR="00956731" w:rsidRDefault="00956731" w:rsidP="00956731">
            <w:pPr>
              <w:pStyle w:val="FSTableText"/>
              <w:rPr>
                <w:lang w:bidi="ar-SA"/>
              </w:rPr>
            </w:pPr>
            <w:r w:rsidRPr="00CE31F2">
              <w:t>≤200</w:t>
            </w:r>
          </w:p>
        </w:tc>
        <w:tc>
          <w:tcPr>
            <w:tcW w:w="1235" w:type="dxa"/>
            <w:shd w:val="clear" w:color="auto" w:fill="C6D9F1" w:themeFill="text2" w:themeFillTint="33"/>
            <w:vAlign w:val="center"/>
          </w:tcPr>
          <w:p w14:paraId="1ECC60A3" w14:textId="77777777" w:rsidR="00956731" w:rsidRDefault="00956731" w:rsidP="00956731">
            <w:pPr>
              <w:pStyle w:val="FSTableText"/>
              <w:rPr>
                <w:lang w:bidi="ar-SA"/>
              </w:rPr>
            </w:pPr>
            <w:r w:rsidRPr="00CE31F2">
              <w:t>≤200</w:t>
            </w:r>
          </w:p>
        </w:tc>
        <w:tc>
          <w:tcPr>
            <w:tcW w:w="1417" w:type="dxa"/>
            <w:shd w:val="clear" w:color="auto" w:fill="C6D9F1" w:themeFill="text2" w:themeFillTint="33"/>
            <w:vAlign w:val="center"/>
          </w:tcPr>
          <w:p w14:paraId="21A40FFA" w14:textId="77777777" w:rsidR="00956731" w:rsidRDefault="00956731" w:rsidP="00956731">
            <w:pPr>
              <w:pStyle w:val="FSTableText"/>
              <w:rPr>
                <w:lang w:bidi="ar-SA"/>
              </w:rPr>
            </w:pPr>
            <w:r w:rsidRPr="00CE31F2">
              <w:t>≤200</w:t>
            </w:r>
          </w:p>
        </w:tc>
        <w:tc>
          <w:tcPr>
            <w:tcW w:w="1607" w:type="dxa"/>
            <w:shd w:val="clear" w:color="auto" w:fill="C6D9F1" w:themeFill="text2" w:themeFillTint="33"/>
            <w:vAlign w:val="center"/>
          </w:tcPr>
          <w:p w14:paraId="2E05BD97" w14:textId="77777777" w:rsidR="00956731" w:rsidRDefault="00956731" w:rsidP="00956731">
            <w:pPr>
              <w:pStyle w:val="FSTableText"/>
              <w:rPr>
                <w:lang w:bidi="ar-SA"/>
              </w:rPr>
            </w:pPr>
            <w:r w:rsidRPr="00CE31F2">
              <w:t>≤200</w:t>
            </w:r>
          </w:p>
        </w:tc>
      </w:tr>
      <w:tr w:rsidR="00956731" w14:paraId="041DB417" w14:textId="77777777" w:rsidTr="00956731">
        <w:tc>
          <w:tcPr>
            <w:tcW w:w="2318" w:type="dxa"/>
            <w:vAlign w:val="center"/>
          </w:tcPr>
          <w:p w14:paraId="1D9E706D" w14:textId="77777777" w:rsidR="00956731" w:rsidRDefault="00956731" w:rsidP="00956731">
            <w:pPr>
              <w:pStyle w:val="FSTableText"/>
              <w:rPr>
                <w:lang w:bidi="ar-SA"/>
              </w:rPr>
            </w:pPr>
            <w:r>
              <w:rPr>
                <w:lang w:bidi="ar-SA"/>
              </w:rPr>
              <w:t>Lead (mg/kg</w:t>
            </w:r>
          </w:p>
        </w:tc>
        <w:tc>
          <w:tcPr>
            <w:tcW w:w="1357" w:type="dxa"/>
            <w:vAlign w:val="center"/>
          </w:tcPr>
          <w:p w14:paraId="624BB57A" w14:textId="6804F270" w:rsidR="00956731" w:rsidRDefault="002B1A13" w:rsidP="00956731">
            <w:pPr>
              <w:pStyle w:val="FSTableText"/>
              <w:rPr>
                <w:lang w:bidi="ar-SA"/>
              </w:rPr>
            </w:pPr>
            <w:r>
              <w:rPr>
                <w:lang w:bidi="ar-SA"/>
              </w:rPr>
              <w:t>All &lt;1.0</w:t>
            </w:r>
          </w:p>
        </w:tc>
        <w:tc>
          <w:tcPr>
            <w:tcW w:w="1417" w:type="dxa"/>
            <w:shd w:val="clear" w:color="auto" w:fill="auto"/>
            <w:vAlign w:val="center"/>
          </w:tcPr>
          <w:p w14:paraId="0D7DE5C9" w14:textId="77777777" w:rsidR="00956731" w:rsidRDefault="00956731" w:rsidP="00956731">
            <w:pPr>
              <w:pStyle w:val="FSTableText"/>
              <w:rPr>
                <w:lang w:bidi="ar-SA"/>
              </w:rPr>
            </w:pPr>
            <w:r w:rsidRPr="00CE31F2">
              <w:t>≤1.0</w:t>
            </w:r>
          </w:p>
        </w:tc>
        <w:tc>
          <w:tcPr>
            <w:tcW w:w="1235" w:type="dxa"/>
            <w:shd w:val="clear" w:color="auto" w:fill="auto"/>
            <w:vAlign w:val="center"/>
          </w:tcPr>
          <w:p w14:paraId="31E5090B" w14:textId="77777777" w:rsidR="00956731" w:rsidRDefault="00956731" w:rsidP="00956731">
            <w:pPr>
              <w:pStyle w:val="FSTableText"/>
              <w:rPr>
                <w:lang w:bidi="ar-SA"/>
              </w:rPr>
            </w:pPr>
            <w:r w:rsidRPr="00CE31F2">
              <w:t>≤1.0</w:t>
            </w:r>
          </w:p>
        </w:tc>
        <w:tc>
          <w:tcPr>
            <w:tcW w:w="1417" w:type="dxa"/>
            <w:shd w:val="clear" w:color="auto" w:fill="auto"/>
            <w:vAlign w:val="center"/>
          </w:tcPr>
          <w:p w14:paraId="3A98A73D" w14:textId="77777777" w:rsidR="00956731" w:rsidRDefault="00956731" w:rsidP="00956731">
            <w:pPr>
              <w:pStyle w:val="FSTableText"/>
              <w:rPr>
                <w:lang w:bidi="ar-SA"/>
              </w:rPr>
            </w:pPr>
            <w:r w:rsidRPr="00CE31F2">
              <w:t>≤1.0</w:t>
            </w:r>
          </w:p>
        </w:tc>
        <w:tc>
          <w:tcPr>
            <w:tcW w:w="1607" w:type="dxa"/>
            <w:shd w:val="clear" w:color="auto" w:fill="auto"/>
            <w:vAlign w:val="center"/>
          </w:tcPr>
          <w:p w14:paraId="0D54AA80" w14:textId="77777777" w:rsidR="00956731" w:rsidRDefault="00956731" w:rsidP="00956731">
            <w:pPr>
              <w:pStyle w:val="FSTableText"/>
              <w:rPr>
                <w:lang w:bidi="ar-SA"/>
              </w:rPr>
            </w:pPr>
            <w:r w:rsidRPr="00CE31F2">
              <w:t>≤1.0</w:t>
            </w:r>
          </w:p>
        </w:tc>
      </w:tr>
      <w:tr w:rsidR="00956731" w14:paraId="5BA72FA1" w14:textId="77777777" w:rsidTr="00956731">
        <w:tc>
          <w:tcPr>
            <w:tcW w:w="2318" w:type="dxa"/>
            <w:shd w:val="clear" w:color="auto" w:fill="C6D9F1" w:themeFill="text2" w:themeFillTint="33"/>
            <w:vAlign w:val="center"/>
          </w:tcPr>
          <w:p w14:paraId="029283B1" w14:textId="77777777" w:rsidR="00956731" w:rsidRDefault="00956731" w:rsidP="00956731">
            <w:pPr>
              <w:pStyle w:val="FSTableText"/>
              <w:rPr>
                <w:lang w:bidi="ar-SA"/>
              </w:rPr>
            </w:pPr>
            <w:r>
              <w:rPr>
                <w:lang w:bidi="ar-SA"/>
              </w:rPr>
              <w:t>Arsenic (mg/kg)</w:t>
            </w:r>
          </w:p>
        </w:tc>
        <w:tc>
          <w:tcPr>
            <w:tcW w:w="1357" w:type="dxa"/>
            <w:shd w:val="clear" w:color="auto" w:fill="C6D9F1" w:themeFill="text2" w:themeFillTint="33"/>
            <w:vAlign w:val="center"/>
          </w:tcPr>
          <w:p w14:paraId="49D2CCA8" w14:textId="250DAC3A" w:rsidR="00956731" w:rsidRDefault="002B1A13" w:rsidP="00956731">
            <w:pPr>
              <w:pStyle w:val="FSTableText"/>
              <w:rPr>
                <w:lang w:bidi="ar-SA"/>
              </w:rPr>
            </w:pPr>
            <w:r>
              <w:rPr>
                <w:lang w:bidi="ar-SA"/>
              </w:rPr>
              <w:t>All &lt;1.0</w:t>
            </w:r>
          </w:p>
        </w:tc>
        <w:tc>
          <w:tcPr>
            <w:tcW w:w="1417" w:type="dxa"/>
            <w:shd w:val="clear" w:color="auto" w:fill="C6D9F1" w:themeFill="text2" w:themeFillTint="33"/>
            <w:vAlign w:val="center"/>
          </w:tcPr>
          <w:p w14:paraId="37021B15" w14:textId="77777777" w:rsidR="00956731" w:rsidRDefault="00956731" w:rsidP="00956731">
            <w:pPr>
              <w:pStyle w:val="FSTableText"/>
              <w:rPr>
                <w:lang w:bidi="ar-SA"/>
              </w:rPr>
            </w:pPr>
            <w:r w:rsidRPr="00CE31F2">
              <w:t>≤1.0</w:t>
            </w:r>
          </w:p>
        </w:tc>
        <w:tc>
          <w:tcPr>
            <w:tcW w:w="1235" w:type="dxa"/>
            <w:shd w:val="clear" w:color="auto" w:fill="C6D9F1" w:themeFill="text2" w:themeFillTint="33"/>
            <w:vAlign w:val="center"/>
          </w:tcPr>
          <w:p w14:paraId="66D5BB22" w14:textId="77777777" w:rsidR="00956731" w:rsidRDefault="00956731" w:rsidP="00956731">
            <w:pPr>
              <w:pStyle w:val="FSTableText"/>
              <w:rPr>
                <w:lang w:bidi="ar-SA"/>
              </w:rPr>
            </w:pPr>
            <w:r w:rsidRPr="00CE31F2">
              <w:t>≤1.0</w:t>
            </w:r>
          </w:p>
        </w:tc>
        <w:tc>
          <w:tcPr>
            <w:tcW w:w="1417" w:type="dxa"/>
            <w:shd w:val="clear" w:color="auto" w:fill="C6D9F1" w:themeFill="text2" w:themeFillTint="33"/>
            <w:vAlign w:val="center"/>
          </w:tcPr>
          <w:p w14:paraId="307904A2" w14:textId="77777777" w:rsidR="00956731" w:rsidRDefault="00956731" w:rsidP="00956731">
            <w:pPr>
              <w:pStyle w:val="FSTableText"/>
              <w:rPr>
                <w:lang w:bidi="ar-SA"/>
              </w:rPr>
            </w:pPr>
            <w:r w:rsidRPr="00CE31F2">
              <w:t>≤1.0</w:t>
            </w:r>
          </w:p>
        </w:tc>
        <w:tc>
          <w:tcPr>
            <w:tcW w:w="1607" w:type="dxa"/>
            <w:shd w:val="clear" w:color="auto" w:fill="C6D9F1" w:themeFill="text2" w:themeFillTint="33"/>
            <w:vAlign w:val="center"/>
          </w:tcPr>
          <w:p w14:paraId="2DB3894E" w14:textId="77777777" w:rsidR="00956731" w:rsidRDefault="00956731" w:rsidP="00956731">
            <w:pPr>
              <w:pStyle w:val="FSTableText"/>
              <w:rPr>
                <w:lang w:bidi="ar-SA"/>
              </w:rPr>
            </w:pPr>
            <w:r w:rsidRPr="00CE31F2">
              <w:t>≤1.0</w:t>
            </w:r>
          </w:p>
        </w:tc>
      </w:tr>
      <w:tr w:rsidR="00956731" w14:paraId="5E1D7EAC" w14:textId="77777777" w:rsidTr="00956731">
        <w:tc>
          <w:tcPr>
            <w:tcW w:w="2318" w:type="dxa"/>
            <w:vAlign w:val="center"/>
          </w:tcPr>
          <w:p w14:paraId="37DB1977" w14:textId="77777777" w:rsidR="00956731" w:rsidRDefault="00956731" w:rsidP="00956731">
            <w:pPr>
              <w:pStyle w:val="FSTableText"/>
              <w:rPr>
                <w:lang w:bidi="ar-SA"/>
              </w:rPr>
            </w:pPr>
            <w:r>
              <w:rPr>
                <w:lang w:bidi="ar-SA"/>
              </w:rPr>
              <w:t>Cadmium (mg/kg)</w:t>
            </w:r>
          </w:p>
        </w:tc>
        <w:tc>
          <w:tcPr>
            <w:tcW w:w="1357" w:type="dxa"/>
            <w:vAlign w:val="center"/>
          </w:tcPr>
          <w:p w14:paraId="6B6CCC3C" w14:textId="7C9B35C3" w:rsidR="00956731" w:rsidRDefault="002B1A13" w:rsidP="00956731">
            <w:pPr>
              <w:pStyle w:val="FSTableText"/>
              <w:rPr>
                <w:lang w:bidi="ar-SA"/>
              </w:rPr>
            </w:pPr>
            <w:r>
              <w:rPr>
                <w:lang w:bidi="ar-SA"/>
              </w:rPr>
              <w:t>All &lt;1.0</w:t>
            </w:r>
          </w:p>
        </w:tc>
        <w:tc>
          <w:tcPr>
            <w:tcW w:w="1417" w:type="dxa"/>
            <w:shd w:val="clear" w:color="auto" w:fill="auto"/>
            <w:vAlign w:val="center"/>
          </w:tcPr>
          <w:p w14:paraId="47E40A1D" w14:textId="77777777" w:rsidR="00956731" w:rsidRDefault="00956731" w:rsidP="00956731">
            <w:pPr>
              <w:pStyle w:val="FSTableText"/>
              <w:jc w:val="center"/>
              <w:rPr>
                <w:lang w:bidi="ar-SA"/>
              </w:rPr>
            </w:pPr>
            <w:r>
              <w:t>-</w:t>
            </w:r>
          </w:p>
        </w:tc>
        <w:tc>
          <w:tcPr>
            <w:tcW w:w="1235" w:type="dxa"/>
            <w:shd w:val="clear" w:color="auto" w:fill="auto"/>
            <w:vAlign w:val="center"/>
          </w:tcPr>
          <w:p w14:paraId="1264DF2B" w14:textId="77777777" w:rsidR="00956731" w:rsidRDefault="00956731" w:rsidP="00956731">
            <w:pPr>
              <w:pStyle w:val="FSTableText"/>
              <w:jc w:val="center"/>
              <w:rPr>
                <w:lang w:bidi="ar-SA"/>
              </w:rPr>
            </w:pPr>
            <w:r>
              <w:t>-</w:t>
            </w:r>
          </w:p>
        </w:tc>
        <w:tc>
          <w:tcPr>
            <w:tcW w:w="1417" w:type="dxa"/>
            <w:vAlign w:val="center"/>
          </w:tcPr>
          <w:p w14:paraId="42D225ED" w14:textId="77777777" w:rsidR="00956731" w:rsidRDefault="00956731" w:rsidP="00956731">
            <w:pPr>
              <w:pStyle w:val="FSTableText"/>
              <w:jc w:val="center"/>
              <w:rPr>
                <w:lang w:bidi="ar-SA"/>
              </w:rPr>
            </w:pPr>
            <w:r w:rsidRPr="005410D6">
              <w:t>-</w:t>
            </w:r>
          </w:p>
        </w:tc>
        <w:tc>
          <w:tcPr>
            <w:tcW w:w="1607" w:type="dxa"/>
            <w:shd w:val="clear" w:color="auto" w:fill="auto"/>
            <w:vAlign w:val="center"/>
          </w:tcPr>
          <w:p w14:paraId="1305BC82" w14:textId="77777777" w:rsidR="00956731" w:rsidRDefault="00956731" w:rsidP="00956731">
            <w:pPr>
              <w:pStyle w:val="FSTableText"/>
              <w:rPr>
                <w:lang w:bidi="ar-SA"/>
              </w:rPr>
            </w:pPr>
            <w:r w:rsidRPr="0045413E">
              <w:t>≤1.0</w:t>
            </w:r>
          </w:p>
        </w:tc>
      </w:tr>
      <w:tr w:rsidR="00956731" w14:paraId="63779718" w14:textId="77777777" w:rsidTr="00956731">
        <w:tc>
          <w:tcPr>
            <w:tcW w:w="2318" w:type="dxa"/>
            <w:shd w:val="clear" w:color="auto" w:fill="C6D9F1" w:themeFill="text2" w:themeFillTint="33"/>
            <w:vAlign w:val="center"/>
          </w:tcPr>
          <w:p w14:paraId="2C917636" w14:textId="77777777" w:rsidR="00956731" w:rsidRDefault="00956731" w:rsidP="00956731">
            <w:pPr>
              <w:pStyle w:val="FSTableText"/>
              <w:rPr>
                <w:lang w:bidi="ar-SA"/>
              </w:rPr>
            </w:pPr>
            <w:r>
              <w:rPr>
                <w:lang w:bidi="ar-SA"/>
              </w:rPr>
              <w:t>Mercury (mg/kg)</w:t>
            </w:r>
          </w:p>
        </w:tc>
        <w:tc>
          <w:tcPr>
            <w:tcW w:w="1357" w:type="dxa"/>
            <w:shd w:val="clear" w:color="auto" w:fill="C6D9F1" w:themeFill="text2" w:themeFillTint="33"/>
            <w:vAlign w:val="center"/>
          </w:tcPr>
          <w:p w14:paraId="6370B468" w14:textId="05BF44EC" w:rsidR="00956731" w:rsidRDefault="002B1A13" w:rsidP="00956731">
            <w:pPr>
              <w:pStyle w:val="FSTableText"/>
              <w:rPr>
                <w:lang w:bidi="ar-SA"/>
              </w:rPr>
            </w:pPr>
            <w:r>
              <w:rPr>
                <w:lang w:bidi="ar-SA"/>
              </w:rPr>
              <w:t>All &lt;1.0</w:t>
            </w:r>
          </w:p>
        </w:tc>
        <w:tc>
          <w:tcPr>
            <w:tcW w:w="1417" w:type="dxa"/>
            <w:shd w:val="clear" w:color="auto" w:fill="C6D9F1" w:themeFill="text2" w:themeFillTint="33"/>
            <w:vAlign w:val="center"/>
          </w:tcPr>
          <w:p w14:paraId="75C5DBDC" w14:textId="77777777" w:rsidR="00956731" w:rsidRDefault="00956731" w:rsidP="00956731">
            <w:pPr>
              <w:pStyle w:val="FSTableText"/>
              <w:jc w:val="center"/>
              <w:rPr>
                <w:lang w:bidi="ar-SA"/>
              </w:rPr>
            </w:pPr>
            <w:r>
              <w:t>-</w:t>
            </w:r>
          </w:p>
        </w:tc>
        <w:tc>
          <w:tcPr>
            <w:tcW w:w="1235" w:type="dxa"/>
            <w:shd w:val="clear" w:color="auto" w:fill="C6D9F1" w:themeFill="text2" w:themeFillTint="33"/>
            <w:vAlign w:val="center"/>
          </w:tcPr>
          <w:p w14:paraId="42907E35" w14:textId="77777777" w:rsidR="00956731" w:rsidRDefault="00956731" w:rsidP="00956731">
            <w:pPr>
              <w:pStyle w:val="FSTableText"/>
              <w:jc w:val="center"/>
              <w:rPr>
                <w:lang w:bidi="ar-SA"/>
              </w:rPr>
            </w:pPr>
            <w:r>
              <w:t>-</w:t>
            </w:r>
          </w:p>
        </w:tc>
        <w:tc>
          <w:tcPr>
            <w:tcW w:w="1417" w:type="dxa"/>
            <w:shd w:val="clear" w:color="auto" w:fill="C6D9F1" w:themeFill="text2" w:themeFillTint="33"/>
            <w:vAlign w:val="center"/>
          </w:tcPr>
          <w:p w14:paraId="3C4697B0" w14:textId="77777777" w:rsidR="00956731" w:rsidRDefault="00956731" w:rsidP="00956731">
            <w:pPr>
              <w:pStyle w:val="FSTableText"/>
              <w:jc w:val="center"/>
              <w:rPr>
                <w:lang w:bidi="ar-SA"/>
              </w:rPr>
            </w:pPr>
            <w:r w:rsidRPr="005410D6">
              <w:t>-</w:t>
            </w:r>
          </w:p>
        </w:tc>
        <w:tc>
          <w:tcPr>
            <w:tcW w:w="1607" w:type="dxa"/>
            <w:shd w:val="clear" w:color="auto" w:fill="C6D9F1" w:themeFill="text2" w:themeFillTint="33"/>
            <w:vAlign w:val="center"/>
          </w:tcPr>
          <w:p w14:paraId="7B360C02" w14:textId="77777777" w:rsidR="00956731" w:rsidRDefault="00956731" w:rsidP="00956731">
            <w:pPr>
              <w:pStyle w:val="FSTableText"/>
              <w:rPr>
                <w:lang w:bidi="ar-SA"/>
              </w:rPr>
            </w:pPr>
            <w:r w:rsidRPr="0045413E">
              <w:t>≤1.0</w:t>
            </w:r>
          </w:p>
        </w:tc>
      </w:tr>
      <w:tr w:rsidR="00956731" w14:paraId="3AB0C797" w14:textId="77777777" w:rsidTr="00956731">
        <w:tc>
          <w:tcPr>
            <w:tcW w:w="2318" w:type="dxa"/>
            <w:vAlign w:val="center"/>
          </w:tcPr>
          <w:p w14:paraId="7DEC62FC" w14:textId="77777777" w:rsidR="00956731" w:rsidRDefault="00956731" w:rsidP="00956731">
            <w:pPr>
              <w:pStyle w:val="FSTableText"/>
              <w:rPr>
                <w:lang w:bidi="ar-SA"/>
              </w:rPr>
            </w:pPr>
            <w:r>
              <w:rPr>
                <w:lang w:bidi="ar-SA"/>
              </w:rPr>
              <w:t>Total (aerobic) plate count (CFU/g)</w:t>
            </w:r>
          </w:p>
        </w:tc>
        <w:tc>
          <w:tcPr>
            <w:tcW w:w="1357" w:type="dxa"/>
            <w:vAlign w:val="center"/>
          </w:tcPr>
          <w:p w14:paraId="709E53A2" w14:textId="4AA5AAB2" w:rsidR="00956731" w:rsidRDefault="002B1A13" w:rsidP="002B1A13">
            <w:pPr>
              <w:pStyle w:val="FSTableText"/>
              <w:rPr>
                <w:lang w:bidi="ar-SA"/>
              </w:rPr>
            </w:pPr>
            <w:r>
              <w:rPr>
                <w:lang w:bidi="ar-SA"/>
              </w:rPr>
              <w:t>All &lt;10</w:t>
            </w:r>
          </w:p>
        </w:tc>
        <w:tc>
          <w:tcPr>
            <w:tcW w:w="1417" w:type="dxa"/>
            <w:shd w:val="clear" w:color="auto" w:fill="auto"/>
            <w:vAlign w:val="center"/>
          </w:tcPr>
          <w:p w14:paraId="04FB51E3" w14:textId="77777777" w:rsidR="00956731" w:rsidRDefault="00956731" w:rsidP="00956731">
            <w:pPr>
              <w:pStyle w:val="FSTableText"/>
            </w:pPr>
            <w:r w:rsidRPr="00CE31F2">
              <w:t>≤</w:t>
            </w:r>
            <w:r>
              <w:t>1</w:t>
            </w:r>
            <w:r w:rsidRPr="00CE31F2">
              <w:t>000</w:t>
            </w:r>
          </w:p>
        </w:tc>
        <w:tc>
          <w:tcPr>
            <w:tcW w:w="1235" w:type="dxa"/>
            <w:vAlign w:val="center"/>
          </w:tcPr>
          <w:p w14:paraId="38811176" w14:textId="77777777" w:rsidR="00956731" w:rsidRDefault="00956731" w:rsidP="00956731">
            <w:pPr>
              <w:pStyle w:val="FSTableText"/>
              <w:jc w:val="center"/>
              <w:rPr>
                <w:lang w:bidi="ar-SA"/>
              </w:rPr>
            </w:pPr>
            <w:r w:rsidRPr="005C788B">
              <w:t>-</w:t>
            </w:r>
          </w:p>
        </w:tc>
        <w:tc>
          <w:tcPr>
            <w:tcW w:w="1417" w:type="dxa"/>
            <w:vAlign w:val="center"/>
          </w:tcPr>
          <w:p w14:paraId="4A87A4D9" w14:textId="77777777" w:rsidR="00956731" w:rsidRDefault="00956731" w:rsidP="00956731">
            <w:pPr>
              <w:pStyle w:val="FSTableText"/>
              <w:jc w:val="center"/>
              <w:rPr>
                <w:lang w:bidi="ar-SA"/>
              </w:rPr>
            </w:pPr>
            <w:r w:rsidRPr="005C788B">
              <w:t>-</w:t>
            </w:r>
          </w:p>
        </w:tc>
        <w:tc>
          <w:tcPr>
            <w:tcW w:w="1607" w:type="dxa"/>
            <w:shd w:val="clear" w:color="auto" w:fill="auto"/>
            <w:vAlign w:val="center"/>
          </w:tcPr>
          <w:p w14:paraId="50CBEF86" w14:textId="77777777" w:rsidR="00956731" w:rsidRDefault="00956731" w:rsidP="00956731">
            <w:pPr>
              <w:pStyle w:val="FSTableText"/>
              <w:jc w:val="center"/>
            </w:pPr>
            <w:r w:rsidRPr="00151172">
              <w:t>-</w:t>
            </w:r>
          </w:p>
        </w:tc>
      </w:tr>
      <w:tr w:rsidR="00956731" w14:paraId="059DCF17" w14:textId="77777777" w:rsidTr="00956731">
        <w:tc>
          <w:tcPr>
            <w:tcW w:w="2318" w:type="dxa"/>
            <w:shd w:val="clear" w:color="auto" w:fill="C6D9F1" w:themeFill="text2" w:themeFillTint="33"/>
            <w:vAlign w:val="center"/>
          </w:tcPr>
          <w:p w14:paraId="2AE5B284" w14:textId="77777777" w:rsidR="00956731" w:rsidRDefault="00956731" w:rsidP="00956731">
            <w:pPr>
              <w:pStyle w:val="FSTableText"/>
              <w:rPr>
                <w:lang w:bidi="ar-SA"/>
              </w:rPr>
            </w:pPr>
            <w:r>
              <w:rPr>
                <w:lang w:bidi="ar-SA"/>
              </w:rPr>
              <w:t>Yeast and moulds (CFU/g)</w:t>
            </w:r>
          </w:p>
        </w:tc>
        <w:tc>
          <w:tcPr>
            <w:tcW w:w="1357" w:type="dxa"/>
            <w:shd w:val="clear" w:color="auto" w:fill="C6D9F1" w:themeFill="text2" w:themeFillTint="33"/>
            <w:vAlign w:val="center"/>
          </w:tcPr>
          <w:p w14:paraId="48FE3071" w14:textId="4C2AD84A" w:rsidR="00956731" w:rsidRDefault="002B1A13" w:rsidP="00956731">
            <w:pPr>
              <w:pStyle w:val="FSTableText"/>
              <w:rPr>
                <w:lang w:bidi="ar-SA"/>
              </w:rPr>
            </w:pPr>
            <w:r>
              <w:rPr>
                <w:lang w:bidi="ar-SA"/>
              </w:rPr>
              <w:t>All &lt;10</w:t>
            </w:r>
          </w:p>
        </w:tc>
        <w:tc>
          <w:tcPr>
            <w:tcW w:w="1417" w:type="dxa"/>
            <w:shd w:val="clear" w:color="auto" w:fill="C6D9F1" w:themeFill="text2" w:themeFillTint="33"/>
            <w:vAlign w:val="center"/>
          </w:tcPr>
          <w:p w14:paraId="5A954B9F" w14:textId="77777777" w:rsidR="00956731" w:rsidRDefault="00956731" w:rsidP="00956731">
            <w:pPr>
              <w:pStyle w:val="FSTableText"/>
            </w:pPr>
            <w:r w:rsidRPr="00CE31F2">
              <w:t>≤</w:t>
            </w:r>
            <w:r>
              <w:t>200</w:t>
            </w:r>
          </w:p>
        </w:tc>
        <w:tc>
          <w:tcPr>
            <w:tcW w:w="1235" w:type="dxa"/>
            <w:shd w:val="clear" w:color="auto" w:fill="C6D9F1" w:themeFill="text2" w:themeFillTint="33"/>
            <w:vAlign w:val="center"/>
          </w:tcPr>
          <w:p w14:paraId="2C82F42C" w14:textId="77777777" w:rsidR="00956731" w:rsidRDefault="00956731" w:rsidP="00956731">
            <w:pPr>
              <w:pStyle w:val="FSTableText"/>
              <w:jc w:val="center"/>
              <w:rPr>
                <w:lang w:bidi="ar-SA"/>
              </w:rPr>
            </w:pPr>
            <w:r w:rsidRPr="005C788B">
              <w:t>-</w:t>
            </w:r>
          </w:p>
        </w:tc>
        <w:tc>
          <w:tcPr>
            <w:tcW w:w="1417" w:type="dxa"/>
            <w:shd w:val="clear" w:color="auto" w:fill="C6D9F1" w:themeFill="text2" w:themeFillTint="33"/>
            <w:vAlign w:val="center"/>
          </w:tcPr>
          <w:p w14:paraId="36DDF48E" w14:textId="77777777" w:rsidR="00956731" w:rsidRDefault="00956731" w:rsidP="00956731">
            <w:pPr>
              <w:pStyle w:val="FSTableText"/>
              <w:jc w:val="center"/>
              <w:rPr>
                <w:lang w:bidi="ar-SA"/>
              </w:rPr>
            </w:pPr>
            <w:r w:rsidRPr="005C788B">
              <w:t>-</w:t>
            </w:r>
          </w:p>
        </w:tc>
        <w:tc>
          <w:tcPr>
            <w:tcW w:w="1607" w:type="dxa"/>
            <w:shd w:val="clear" w:color="auto" w:fill="C6D9F1" w:themeFill="text2" w:themeFillTint="33"/>
            <w:vAlign w:val="center"/>
          </w:tcPr>
          <w:p w14:paraId="7BFBCABE" w14:textId="77777777" w:rsidR="00956731" w:rsidRDefault="00956731" w:rsidP="00956731">
            <w:pPr>
              <w:pStyle w:val="FSTableText"/>
              <w:jc w:val="center"/>
            </w:pPr>
            <w:r w:rsidRPr="00151172">
              <w:t>-</w:t>
            </w:r>
          </w:p>
        </w:tc>
      </w:tr>
      <w:tr w:rsidR="00956731" w14:paraId="68B641B8" w14:textId="77777777" w:rsidTr="00956731">
        <w:tc>
          <w:tcPr>
            <w:tcW w:w="2318" w:type="dxa"/>
            <w:vAlign w:val="center"/>
          </w:tcPr>
          <w:p w14:paraId="121E66C5" w14:textId="77777777" w:rsidR="00956731" w:rsidRPr="004B0777" w:rsidRDefault="00956731" w:rsidP="00956731">
            <w:pPr>
              <w:pStyle w:val="FSTableText"/>
              <w:rPr>
                <w:i/>
                <w:lang w:bidi="ar-SA"/>
              </w:rPr>
            </w:pPr>
            <w:r w:rsidRPr="004B0777">
              <w:rPr>
                <w:i/>
                <w:lang w:bidi="ar-SA"/>
              </w:rPr>
              <w:t xml:space="preserve">E. coli </w:t>
            </w:r>
          </w:p>
        </w:tc>
        <w:tc>
          <w:tcPr>
            <w:tcW w:w="1357" w:type="dxa"/>
            <w:vAlign w:val="center"/>
          </w:tcPr>
          <w:p w14:paraId="33595CFF" w14:textId="5EFBD8E1" w:rsidR="00956731" w:rsidRDefault="002B1A13" w:rsidP="00956731">
            <w:pPr>
              <w:pStyle w:val="FSTableText"/>
              <w:rPr>
                <w:lang w:bidi="ar-SA"/>
              </w:rPr>
            </w:pPr>
            <w:r>
              <w:rPr>
                <w:lang w:bidi="ar-SA"/>
              </w:rPr>
              <w:t>All negative</w:t>
            </w:r>
          </w:p>
        </w:tc>
        <w:tc>
          <w:tcPr>
            <w:tcW w:w="1417" w:type="dxa"/>
            <w:shd w:val="clear" w:color="auto" w:fill="auto"/>
            <w:vAlign w:val="center"/>
          </w:tcPr>
          <w:p w14:paraId="06517CC8" w14:textId="77777777" w:rsidR="00956731" w:rsidRDefault="00956731" w:rsidP="00956731">
            <w:pPr>
              <w:pStyle w:val="FSTableText"/>
            </w:pPr>
            <w:r>
              <w:t>Negative/1 g</w:t>
            </w:r>
          </w:p>
        </w:tc>
        <w:tc>
          <w:tcPr>
            <w:tcW w:w="1235" w:type="dxa"/>
            <w:vAlign w:val="center"/>
          </w:tcPr>
          <w:p w14:paraId="7F2CA579" w14:textId="77777777" w:rsidR="00956731" w:rsidRDefault="00956731" w:rsidP="00956731">
            <w:pPr>
              <w:pStyle w:val="FSTableText"/>
              <w:jc w:val="center"/>
              <w:rPr>
                <w:lang w:bidi="ar-SA"/>
              </w:rPr>
            </w:pPr>
            <w:r w:rsidRPr="005C788B">
              <w:t>-</w:t>
            </w:r>
          </w:p>
        </w:tc>
        <w:tc>
          <w:tcPr>
            <w:tcW w:w="1417" w:type="dxa"/>
            <w:vAlign w:val="center"/>
          </w:tcPr>
          <w:p w14:paraId="6ED50239" w14:textId="77777777" w:rsidR="00956731" w:rsidRDefault="00956731" w:rsidP="00956731">
            <w:pPr>
              <w:pStyle w:val="FSTableText"/>
              <w:jc w:val="center"/>
              <w:rPr>
                <w:lang w:bidi="ar-SA"/>
              </w:rPr>
            </w:pPr>
            <w:r w:rsidRPr="005C788B">
              <w:t>-</w:t>
            </w:r>
          </w:p>
        </w:tc>
        <w:tc>
          <w:tcPr>
            <w:tcW w:w="1607" w:type="dxa"/>
            <w:shd w:val="clear" w:color="auto" w:fill="auto"/>
            <w:vAlign w:val="center"/>
          </w:tcPr>
          <w:p w14:paraId="7CC33ADE" w14:textId="77777777" w:rsidR="00956731" w:rsidRPr="0045413E" w:rsidRDefault="00956731" w:rsidP="00956731">
            <w:pPr>
              <w:pStyle w:val="FSTableText"/>
              <w:jc w:val="center"/>
            </w:pPr>
            <w:r w:rsidRPr="00151172">
              <w:t>-</w:t>
            </w:r>
          </w:p>
        </w:tc>
      </w:tr>
      <w:tr w:rsidR="00956731" w14:paraId="350FAAE9" w14:textId="77777777" w:rsidTr="00956731">
        <w:tc>
          <w:tcPr>
            <w:tcW w:w="2318" w:type="dxa"/>
            <w:shd w:val="clear" w:color="auto" w:fill="C6D9F1" w:themeFill="text2" w:themeFillTint="33"/>
            <w:vAlign w:val="center"/>
          </w:tcPr>
          <w:p w14:paraId="33041F6A" w14:textId="77777777" w:rsidR="00956731" w:rsidRPr="004B0777" w:rsidRDefault="00956731" w:rsidP="00956731">
            <w:pPr>
              <w:pStyle w:val="FSTableText"/>
              <w:rPr>
                <w:i/>
                <w:lang w:bidi="ar-SA"/>
              </w:rPr>
            </w:pPr>
            <w:r w:rsidRPr="004B0777">
              <w:rPr>
                <w:i/>
                <w:lang w:bidi="ar-SA"/>
              </w:rPr>
              <w:t>Salmonella</w:t>
            </w:r>
          </w:p>
        </w:tc>
        <w:tc>
          <w:tcPr>
            <w:tcW w:w="1357" w:type="dxa"/>
            <w:shd w:val="clear" w:color="auto" w:fill="C6D9F1" w:themeFill="text2" w:themeFillTint="33"/>
            <w:vAlign w:val="center"/>
          </w:tcPr>
          <w:p w14:paraId="4035EABE" w14:textId="0A857691" w:rsidR="00956731" w:rsidRDefault="002B1A13" w:rsidP="00956731">
            <w:pPr>
              <w:pStyle w:val="FSTableText"/>
              <w:rPr>
                <w:lang w:bidi="ar-SA"/>
              </w:rPr>
            </w:pPr>
            <w:r>
              <w:rPr>
                <w:lang w:bidi="ar-SA"/>
              </w:rPr>
              <w:t>All negative</w:t>
            </w:r>
          </w:p>
        </w:tc>
        <w:tc>
          <w:tcPr>
            <w:tcW w:w="1417" w:type="dxa"/>
            <w:shd w:val="clear" w:color="auto" w:fill="C6D9F1" w:themeFill="text2" w:themeFillTint="33"/>
            <w:vAlign w:val="center"/>
          </w:tcPr>
          <w:p w14:paraId="6F7B4E91" w14:textId="77777777" w:rsidR="00956731" w:rsidRDefault="00956731" w:rsidP="00956731">
            <w:pPr>
              <w:pStyle w:val="FSTableText"/>
            </w:pPr>
            <w:r>
              <w:t>Negative/25 g</w:t>
            </w:r>
          </w:p>
        </w:tc>
        <w:tc>
          <w:tcPr>
            <w:tcW w:w="1235" w:type="dxa"/>
            <w:shd w:val="clear" w:color="auto" w:fill="C6D9F1" w:themeFill="text2" w:themeFillTint="33"/>
            <w:vAlign w:val="center"/>
          </w:tcPr>
          <w:p w14:paraId="6881FED1" w14:textId="77777777" w:rsidR="00956731" w:rsidRDefault="00956731" w:rsidP="00956731">
            <w:pPr>
              <w:pStyle w:val="FSTableText"/>
              <w:jc w:val="center"/>
              <w:rPr>
                <w:lang w:bidi="ar-SA"/>
              </w:rPr>
            </w:pPr>
            <w:r w:rsidRPr="00EA3252">
              <w:t>-</w:t>
            </w:r>
          </w:p>
        </w:tc>
        <w:tc>
          <w:tcPr>
            <w:tcW w:w="1417" w:type="dxa"/>
            <w:shd w:val="clear" w:color="auto" w:fill="C6D9F1" w:themeFill="text2" w:themeFillTint="33"/>
            <w:vAlign w:val="center"/>
          </w:tcPr>
          <w:p w14:paraId="5E1998BA" w14:textId="77777777" w:rsidR="00956731" w:rsidRDefault="00956731" w:rsidP="00956731">
            <w:pPr>
              <w:pStyle w:val="FSTableText"/>
              <w:jc w:val="center"/>
              <w:rPr>
                <w:lang w:bidi="ar-SA"/>
              </w:rPr>
            </w:pPr>
            <w:r w:rsidRPr="00EA3252">
              <w:t>-</w:t>
            </w:r>
          </w:p>
        </w:tc>
        <w:tc>
          <w:tcPr>
            <w:tcW w:w="1607" w:type="dxa"/>
            <w:shd w:val="clear" w:color="auto" w:fill="C6D9F1" w:themeFill="text2" w:themeFillTint="33"/>
            <w:vAlign w:val="center"/>
          </w:tcPr>
          <w:p w14:paraId="1704FAA1" w14:textId="77777777" w:rsidR="00956731" w:rsidRDefault="00956731" w:rsidP="00956731">
            <w:pPr>
              <w:pStyle w:val="FSTableText"/>
              <w:jc w:val="center"/>
            </w:pPr>
            <w:r w:rsidRPr="00151172">
              <w:t>-</w:t>
            </w:r>
          </w:p>
        </w:tc>
      </w:tr>
      <w:tr w:rsidR="00956731" w14:paraId="6CFA9897" w14:textId="77777777" w:rsidTr="00956731">
        <w:trPr>
          <w:trHeight w:val="409"/>
        </w:trPr>
        <w:tc>
          <w:tcPr>
            <w:tcW w:w="2318" w:type="dxa"/>
            <w:vAlign w:val="center"/>
          </w:tcPr>
          <w:p w14:paraId="351C7DDE" w14:textId="76B45BCC" w:rsidR="00956731" w:rsidRPr="004B0777" w:rsidRDefault="00956731" w:rsidP="00956731">
            <w:pPr>
              <w:pStyle w:val="FSTableText"/>
              <w:rPr>
                <w:lang w:bidi="ar-SA"/>
              </w:rPr>
            </w:pPr>
            <w:r>
              <w:rPr>
                <w:lang w:bidi="ar-SA"/>
              </w:rPr>
              <w:t>Protein (ng/ml)</w:t>
            </w:r>
            <w:r w:rsidR="00840BED">
              <w:rPr>
                <w:lang w:bidi="ar-SA"/>
              </w:rPr>
              <w:t>*</w:t>
            </w:r>
          </w:p>
        </w:tc>
        <w:tc>
          <w:tcPr>
            <w:tcW w:w="1357" w:type="dxa"/>
            <w:vAlign w:val="center"/>
          </w:tcPr>
          <w:p w14:paraId="21158398" w14:textId="0DFE0394" w:rsidR="00956731" w:rsidRPr="00F66E97" w:rsidRDefault="008535F7" w:rsidP="00956731">
            <w:pPr>
              <w:pStyle w:val="FSTableText"/>
              <w:rPr>
                <w:lang w:bidi="ar-SA"/>
              </w:rPr>
            </w:pPr>
            <w:r w:rsidRPr="00F66E97">
              <w:rPr>
                <w:lang w:bidi="ar-SA"/>
              </w:rPr>
              <w:t>All ND below 25 ppm</w:t>
            </w:r>
          </w:p>
        </w:tc>
        <w:tc>
          <w:tcPr>
            <w:tcW w:w="1417" w:type="dxa"/>
            <w:shd w:val="clear" w:color="auto" w:fill="auto"/>
            <w:vAlign w:val="center"/>
          </w:tcPr>
          <w:p w14:paraId="51661ECE" w14:textId="77777777" w:rsidR="00956731" w:rsidRDefault="00956731" w:rsidP="00956731">
            <w:pPr>
              <w:pStyle w:val="FSTableText"/>
            </w:pPr>
          </w:p>
        </w:tc>
        <w:tc>
          <w:tcPr>
            <w:tcW w:w="1235" w:type="dxa"/>
            <w:vAlign w:val="center"/>
          </w:tcPr>
          <w:p w14:paraId="55B8B4B4" w14:textId="77777777" w:rsidR="00956731" w:rsidRDefault="00956731" w:rsidP="00956731">
            <w:pPr>
              <w:pStyle w:val="FSTableText"/>
              <w:jc w:val="center"/>
              <w:rPr>
                <w:lang w:bidi="ar-SA"/>
              </w:rPr>
            </w:pPr>
            <w:r w:rsidRPr="00CE1D1B">
              <w:t>-</w:t>
            </w:r>
          </w:p>
        </w:tc>
        <w:tc>
          <w:tcPr>
            <w:tcW w:w="1417" w:type="dxa"/>
            <w:vAlign w:val="center"/>
          </w:tcPr>
          <w:p w14:paraId="29F93E80" w14:textId="77777777" w:rsidR="00956731" w:rsidRDefault="00956731" w:rsidP="00956731">
            <w:pPr>
              <w:pStyle w:val="FSTableText"/>
              <w:jc w:val="center"/>
              <w:rPr>
                <w:lang w:bidi="ar-SA"/>
              </w:rPr>
            </w:pPr>
            <w:r w:rsidRPr="00CE1D1B">
              <w:t>-</w:t>
            </w:r>
          </w:p>
        </w:tc>
        <w:tc>
          <w:tcPr>
            <w:tcW w:w="1607" w:type="dxa"/>
            <w:shd w:val="clear" w:color="auto" w:fill="auto"/>
            <w:vAlign w:val="center"/>
          </w:tcPr>
          <w:p w14:paraId="59DF778F" w14:textId="77777777" w:rsidR="00956731" w:rsidRDefault="00956731" w:rsidP="00956731">
            <w:pPr>
              <w:pStyle w:val="FSTableText"/>
              <w:jc w:val="center"/>
            </w:pPr>
            <w:r w:rsidRPr="00151172">
              <w:t>-</w:t>
            </w:r>
          </w:p>
        </w:tc>
      </w:tr>
      <w:tr w:rsidR="00956731" w14:paraId="73111181" w14:textId="77777777" w:rsidTr="00956731">
        <w:trPr>
          <w:trHeight w:val="415"/>
        </w:trPr>
        <w:tc>
          <w:tcPr>
            <w:tcW w:w="2318" w:type="dxa"/>
            <w:shd w:val="clear" w:color="auto" w:fill="C6D9F1" w:themeFill="text2" w:themeFillTint="33"/>
            <w:vAlign w:val="center"/>
          </w:tcPr>
          <w:p w14:paraId="64BCCB6B" w14:textId="703897B0" w:rsidR="00956731" w:rsidRPr="004B0777" w:rsidRDefault="00956731" w:rsidP="00956731">
            <w:pPr>
              <w:pStyle w:val="FSTableText"/>
              <w:rPr>
                <w:lang w:bidi="ar-SA"/>
              </w:rPr>
            </w:pPr>
            <w:r>
              <w:rPr>
                <w:lang w:bidi="ar-SA"/>
              </w:rPr>
              <w:t>DNA (pg/ul)</w:t>
            </w:r>
            <w:r w:rsidR="00840BED">
              <w:rPr>
                <w:lang w:bidi="ar-SA"/>
              </w:rPr>
              <w:t>*</w:t>
            </w:r>
          </w:p>
        </w:tc>
        <w:tc>
          <w:tcPr>
            <w:tcW w:w="1357" w:type="dxa"/>
            <w:shd w:val="clear" w:color="auto" w:fill="C6D9F1" w:themeFill="text2" w:themeFillTint="33"/>
            <w:vAlign w:val="center"/>
          </w:tcPr>
          <w:p w14:paraId="39D4BDBC" w14:textId="171E8F6A" w:rsidR="00956731" w:rsidRPr="00F66E97" w:rsidRDefault="008535F7" w:rsidP="00956731">
            <w:pPr>
              <w:pStyle w:val="FSTableText"/>
              <w:rPr>
                <w:lang w:bidi="ar-SA"/>
              </w:rPr>
            </w:pPr>
            <w:r w:rsidRPr="00F66E97">
              <w:rPr>
                <w:lang w:bidi="ar-SA"/>
              </w:rPr>
              <w:t>All ND below 10 ng/g</w:t>
            </w:r>
          </w:p>
        </w:tc>
        <w:tc>
          <w:tcPr>
            <w:tcW w:w="1417" w:type="dxa"/>
            <w:shd w:val="clear" w:color="auto" w:fill="C6D9F1" w:themeFill="text2" w:themeFillTint="33"/>
            <w:vAlign w:val="center"/>
          </w:tcPr>
          <w:p w14:paraId="317FA46C" w14:textId="77777777" w:rsidR="00956731" w:rsidRDefault="00956731" w:rsidP="00956731">
            <w:pPr>
              <w:pStyle w:val="FSTableText"/>
            </w:pPr>
          </w:p>
        </w:tc>
        <w:tc>
          <w:tcPr>
            <w:tcW w:w="1235" w:type="dxa"/>
            <w:shd w:val="clear" w:color="auto" w:fill="C6D9F1" w:themeFill="text2" w:themeFillTint="33"/>
            <w:vAlign w:val="center"/>
          </w:tcPr>
          <w:p w14:paraId="08D395E2" w14:textId="77777777" w:rsidR="00956731" w:rsidRDefault="00956731" w:rsidP="00956731">
            <w:pPr>
              <w:pStyle w:val="FSTableText"/>
              <w:jc w:val="center"/>
              <w:rPr>
                <w:lang w:bidi="ar-SA"/>
              </w:rPr>
            </w:pPr>
            <w:r w:rsidRPr="00CE1D1B">
              <w:t>-</w:t>
            </w:r>
          </w:p>
        </w:tc>
        <w:tc>
          <w:tcPr>
            <w:tcW w:w="1417" w:type="dxa"/>
            <w:shd w:val="clear" w:color="auto" w:fill="C6D9F1" w:themeFill="text2" w:themeFillTint="33"/>
            <w:vAlign w:val="center"/>
          </w:tcPr>
          <w:p w14:paraId="3829BFFE" w14:textId="77777777" w:rsidR="00956731" w:rsidRDefault="00956731" w:rsidP="00956731">
            <w:pPr>
              <w:pStyle w:val="FSTableText"/>
              <w:jc w:val="center"/>
              <w:rPr>
                <w:lang w:bidi="ar-SA"/>
              </w:rPr>
            </w:pPr>
            <w:r w:rsidRPr="00CE1D1B">
              <w:t>-</w:t>
            </w:r>
          </w:p>
        </w:tc>
        <w:tc>
          <w:tcPr>
            <w:tcW w:w="1607" w:type="dxa"/>
            <w:shd w:val="clear" w:color="auto" w:fill="C6D9F1" w:themeFill="text2" w:themeFillTint="33"/>
            <w:vAlign w:val="center"/>
          </w:tcPr>
          <w:p w14:paraId="34B7324A" w14:textId="77777777" w:rsidR="00956731" w:rsidRDefault="00956731" w:rsidP="00956731">
            <w:pPr>
              <w:pStyle w:val="FSTableText"/>
              <w:jc w:val="center"/>
            </w:pPr>
            <w:r w:rsidRPr="00151172">
              <w:t>-</w:t>
            </w:r>
          </w:p>
        </w:tc>
      </w:tr>
    </w:tbl>
    <w:p w14:paraId="70D96CC9" w14:textId="77777777" w:rsidR="00956731" w:rsidRDefault="00956731" w:rsidP="002B1A13">
      <w:pPr>
        <w:spacing w:before="240"/>
        <w:rPr>
          <w:lang w:bidi="ar-SA"/>
        </w:rPr>
      </w:pPr>
      <w:r>
        <w:rPr>
          <w:lang w:bidi="ar-SA"/>
        </w:rPr>
        <w:t>Table notes</w:t>
      </w:r>
    </w:p>
    <w:p w14:paraId="602F3CA6" w14:textId="5261BF2E" w:rsidR="00956731" w:rsidRDefault="00956731" w:rsidP="002B1A13">
      <w:pPr>
        <w:rPr>
          <w:lang w:bidi="ar-SA"/>
        </w:rPr>
      </w:pPr>
      <w:r>
        <w:rPr>
          <w:lang w:bidi="ar-SA"/>
        </w:rPr>
        <w:t>a</w:t>
      </w:r>
      <w:r>
        <w:rPr>
          <w:lang w:bidi="ar-SA"/>
        </w:rPr>
        <w:tab/>
        <w:t>Joint FAO/WHO Expert Committee on Food Additives</w:t>
      </w:r>
      <w:r w:rsidR="0098083B">
        <w:rPr>
          <w:lang w:bidi="ar-SA"/>
        </w:rPr>
        <w:t xml:space="preserve"> (JECFA 2017)</w:t>
      </w:r>
    </w:p>
    <w:p w14:paraId="0F36A039" w14:textId="77777777" w:rsidR="00956731" w:rsidRDefault="00956731" w:rsidP="002B1A13">
      <w:pPr>
        <w:rPr>
          <w:lang w:bidi="ar-SA"/>
        </w:rPr>
      </w:pPr>
      <w:r>
        <w:rPr>
          <w:lang w:bidi="ar-SA"/>
        </w:rPr>
        <w:t>b</w:t>
      </w:r>
      <w:r>
        <w:rPr>
          <w:lang w:bidi="ar-SA"/>
        </w:rPr>
        <w:tab/>
        <w:t>Food Chemicals Codex</w:t>
      </w:r>
    </w:p>
    <w:p w14:paraId="3DAD5E1C" w14:textId="77777777" w:rsidR="00956731" w:rsidRDefault="00956731" w:rsidP="002B1A13">
      <w:pPr>
        <w:rPr>
          <w:lang w:bidi="ar-SA"/>
        </w:rPr>
      </w:pPr>
      <w:r>
        <w:rPr>
          <w:lang w:bidi="ar-SA"/>
        </w:rPr>
        <w:t>c</w:t>
      </w:r>
      <w:r>
        <w:rPr>
          <w:lang w:bidi="ar-SA"/>
        </w:rPr>
        <w:tab/>
        <w:t xml:space="preserve">European Union, </w:t>
      </w:r>
      <w:r w:rsidRPr="007C6C0F">
        <w:rPr>
          <w:lang w:bidi="ar-SA"/>
        </w:rPr>
        <w:t>European Commission Regulation</w:t>
      </w:r>
      <w:r>
        <w:rPr>
          <w:lang w:bidi="ar-SA"/>
        </w:rPr>
        <w:t>s</w:t>
      </w:r>
      <w:r w:rsidRPr="007C6C0F">
        <w:rPr>
          <w:lang w:bidi="ar-SA"/>
        </w:rPr>
        <w:t xml:space="preserve"> No 231/2012</w:t>
      </w:r>
      <w:r>
        <w:rPr>
          <w:lang w:bidi="ar-SA"/>
        </w:rPr>
        <w:t xml:space="preserve"> and 2016/1814</w:t>
      </w:r>
    </w:p>
    <w:p w14:paraId="3F0022E0" w14:textId="762D43E7" w:rsidR="00956731" w:rsidRDefault="00956731" w:rsidP="002B1A13">
      <w:pPr>
        <w:rPr>
          <w:lang w:bidi="ar-SA"/>
        </w:rPr>
      </w:pPr>
      <w:r>
        <w:rPr>
          <w:lang w:bidi="ar-SA"/>
        </w:rPr>
        <w:t>*</w:t>
      </w:r>
      <w:r>
        <w:rPr>
          <w:lang w:bidi="ar-SA"/>
        </w:rPr>
        <w:tab/>
        <w:t xml:space="preserve">Values for </w:t>
      </w:r>
      <w:r w:rsidR="00854300">
        <w:rPr>
          <w:lang w:bidi="ar-SA"/>
        </w:rPr>
        <w:t>five</w:t>
      </w:r>
      <w:r>
        <w:rPr>
          <w:lang w:bidi="ar-SA"/>
        </w:rPr>
        <w:t xml:space="preserve"> non-consecutive lots of </w:t>
      </w:r>
      <w:r w:rsidR="009E5933" w:rsidRPr="009E5933">
        <w:t>Avansya’s</w:t>
      </w:r>
      <w:r w:rsidR="009E5933" w:rsidRPr="009E5933">
        <w:rPr>
          <w:lang w:bidi="ar-SA"/>
        </w:rPr>
        <w:t xml:space="preserve"> </w:t>
      </w:r>
      <w:r w:rsidR="00854300" w:rsidRPr="009E5933">
        <w:rPr>
          <w:lang w:bidi="ar-SA"/>
        </w:rPr>
        <w:t>re</w:t>
      </w:r>
      <w:r w:rsidR="00854300">
        <w:rPr>
          <w:lang w:bidi="ar-SA"/>
        </w:rPr>
        <w:t>baudioside MD</w:t>
      </w:r>
    </w:p>
    <w:p w14:paraId="0346C8E4" w14:textId="77777777" w:rsidR="00956731" w:rsidRDefault="00956731" w:rsidP="002B1A13">
      <w:pPr>
        <w:rPr>
          <w:lang w:bidi="ar-SA"/>
        </w:rPr>
      </w:pPr>
      <w:r>
        <w:rPr>
          <w:lang w:bidi="ar-SA"/>
        </w:rPr>
        <w:t>ND</w:t>
      </w:r>
      <w:r>
        <w:rPr>
          <w:lang w:bidi="ar-SA"/>
        </w:rPr>
        <w:tab/>
        <w:t>Not detected</w:t>
      </w:r>
    </w:p>
    <w:p w14:paraId="3DBA0040" w14:textId="72D56274" w:rsidR="00771024" w:rsidRDefault="00771024" w:rsidP="006B1499">
      <w:pPr>
        <w:pStyle w:val="Heading2"/>
        <w:numPr>
          <w:ilvl w:val="1"/>
          <w:numId w:val="4"/>
        </w:numPr>
      </w:pPr>
      <w:bookmarkStart w:id="18" w:name="_Toc51337363"/>
      <w:bookmarkStart w:id="19" w:name="_Toc73084276"/>
      <w:r>
        <w:lastRenderedPageBreak/>
        <w:t>Analytical methods for detection</w:t>
      </w:r>
      <w:bookmarkEnd w:id="18"/>
      <w:bookmarkEnd w:id="19"/>
    </w:p>
    <w:p w14:paraId="6A02404A" w14:textId="4DD52DBC" w:rsidR="00574674" w:rsidRDefault="00574674" w:rsidP="00574674">
      <w:pPr>
        <w:rPr>
          <w:lang w:bidi="ar-SA"/>
        </w:rPr>
      </w:pPr>
      <w:r>
        <w:rPr>
          <w:lang w:bidi="ar-SA"/>
        </w:rPr>
        <w:t>There are well established internationally recognised analytical methods of detection for steviol glycosides. The applicant’s analytical method of analysis of its rebaudioside MD</w:t>
      </w:r>
      <w:r w:rsidRPr="00574674">
        <w:rPr>
          <w:szCs w:val="22"/>
        </w:rPr>
        <w:t xml:space="preserve"> is by </w:t>
      </w:r>
      <w:r>
        <w:rPr>
          <w:szCs w:val="22"/>
        </w:rPr>
        <w:t xml:space="preserve">a modified </w:t>
      </w:r>
      <w:r w:rsidRPr="00574674">
        <w:rPr>
          <w:szCs w:val="22"/>
        </w:rPr>
        <w:t>high-p</w:t>
      </w:r>
      <w:r>
        <w:rPr>
          <w:szCs w:val="22"/>
        </w:rPr>
        <w:t>erformance liquid ch</w:t>
      </w:r>
      <w:r w:rsidR="005616FD">
        <w:rPr>
          <w:szCs w:val="22"/>
        </w:rPr>
        <w:t xml:space="preserve">romatography </w:t>
      </w:r>
      <w:r w:rsidR="00D917AB">
        <w:rPr>
          <w:szCs w:val="22"/>
        </w:rPr>
        <w:t xml:space="preserve">(HPLC) </w:t>
      </w:r>
      <w:r w:rsidR="005616FD">
        <w:rPr>
          <w:szCs w:val="22"/>
        </w:rPr>
        <w:t>method. The method</w:t>
      </w:r>
      <w:r>
        <w:rPr>
          <w:szCs w:val="22"/>
        </w:rPr>
        <w:t xml:space="preserve"> is confidential commercial information, with a summary provided in section B.8 of the application. </w:t>
      </w:r>
      <w:r w:rsidR="005616FD">
        <w:rPr>
          <w:szCs w:val="22"/>
        </w:rPr>
        <w:t>T</w:t>
      </w:r>
      <w:r w:rsidRPr="00574674">
        <w:rPr>
          <w:szCs w:val="22"/>
        </w:rPr>
        <w:t xml:space="preserve">here are two analytical methods of analysis using HPLC provided within the 2017 JECFA Steviol glycosides specification </w:t>
      </w:r>
      <w:r>
        <w:rPr>
          <w:szCs w:val="22"/>
        </w:rPr>
        <w:t>(</w:t>
      </w:r>
      <w:r w:rsidR="00DB47A4">
        <w:rPr>
          <w:szCs w:val="22"/>
        </w:rPr>
        <w:t xml:space="preserve">pages 52 – 56) </w:t>
      </w:r>
      <w:r w:rsidRPr="008C492B">
        <w:rPr>
          <w:szCs w:val="22"/>
        </w:rPr>
        <w:t>(JECFA 2017).</w:t>
      </w:r>
      <w:r w:rsidRPr="00574674">
        <w:rPr>
          <w:szCs w:val="22"/>
        </w:rPr>
        <w:t xml:space="preserve"> </w:t>
      </w:r>
      <w:r w:rsidR="00F571A1">
        <w:rPr>
          <w:szCs w:val="22"/>
        </w:rPr>
        <w:t>The applicant’s method is modified from a JECFA HPLC method, to optimise the analysis to account for steviol glycosides with a higher degree of glycosylation i.e</w:t>
      </w:r>
      <w:r w:rsidR="00745788">
        <w:rPr>
          <w:szCs w:val="22"/>
        </w:rPr>
        <w:t>.</w:t>
      </w:r>
      <w:r w:rsidR="00F571A1">
        <w:rPr>
          <w:szCs w:val="22"/>
        </w:rPr>
        <w:t xml:space="preserve"> rebaudiosides M and D</w:t>
      </w:r>
      <w:r w:rsidR="00F571A1" w:rsidDel="00745788">
        <w:rPr>
          <w:szCs w:val="22"/>
        </w:rPr>
        <w:t>.</w:t>
      </w:r>
    </w:p>
    <w:p w14:paraId="366ED487" w14:textId="3B633E32" w:rsidR="00771024" w:rsidRDefault="00771024" w:rsidP="006B1499">
      <w:pPr>
        <w:pStyle w:val="Heading2"/>
        <w:numPr>
          <w:ilvl w:val="1"/>
          <w:numId w:val="4"/>
        </w:numPr>
      </w:pPr>
      <w:bookmarkStart w:id="20" w:name="_Toc51337364"/>
      <w:bookmarkStart w:id="21" w:name="_Toc73084277"/>
      <w:r>
        <w:t>Technological purpose</w:t>
      </w:r>
      <w:bookmarkEnd w:id="20"/>
      <w:bookmarkEnd w:id="21"/>
    </w:p>
    <w:p w14:paraId="6BDE07AB" w14:textId="6DDB26E3" w:rsidR="004D6670" w:rsidRDefault="004D6670" w:rsidP="004D6670">
      <w:pPr>
        <w:rPr>
          <w:lang w:bidi="ar-SA"/>
        </w:rPr>
      </w:pPr>
      <w:r w:rsidRPr="006E50BF">
        <w:rPr>
          <w:lang w:bidi="ar-SA"/>
        </w:rPr>
        <w:t xml:space="preserve">Steviol glycosides extracted or derived from the leaves of </w:t>
      </w:r>
      <w:r w:rsidRPr="004D6670">
        <w:rPr>
          <w:i/>
          <w:lang w:bidi="ar-SA"/>
        </w:rPr>
        <w:t>S. rebaudiana</w:t>
      </w:r>
      <w:r w:rsidRPr="006E50BF">
        <w:rPr>
          <w:lang w:bidi="ar-SA"/>
        </w:rPr>
        <w:t xml:space="preserve"> Bertoni, including </w:t>
      </w:r>
      <w:r>
        <w:rPr>
          <w:lang w:bidi="ar-SA"/>
        </w:rPr>
        <w:t>rebaudioside MD</w:t>
      </w:r>
      <w:r w:rsidRPr="006E50BF">
        <w:rPr>
          <w:lang w:bidi="ar-SA"/>
        </w:rPr>
        <w:t xml:space="preserve">, are already permitted for use as food additives in the Code, with the International Numbering System (INS) assignation 960. The technological purpose of steviol glycosides as a food additive is that of an intense sweetener, which replaces the sweetness normally provided by sugars in food, without contributing significantly to their available energy. </w:t>
      </w:r>
      <w:r>
        <w:rPr>
          <w:lang w:bidi="ar-SA"/>
        </w:rPr>
        <w:t>Rebaudioside MD</w:t>
      </w:r>
      <w:r w:rsidRPr="006E50BF">
        <w:rPr>
          <w:lang w:bidi="ar-SA"/>
        </w:rPr>
        <w:t>, similar to other already permitted steviol glycoside</w:t>
      </w:r>
      <w:r w:rsidR="00B37D26">
        <w:rPr>
          <w:lang w:bidi="ar-SA"/>
        </w:rPr>
        <w:t>s</w:t>
      </w:r>
      <w:r w:rsidRPr="006E50BF">
        <w:rPr>
          <w:lang w:bidi="ar-SA"/>
        </w:rPr>
        <w:t xml:space="preserve"> preparations for use in food and beverages in Australia and</w:t>
      </w:r>
      <w:r w:rsidR="00F571A1">
        <w:rPr>
          <w:lang w:bidi="ar-SA"/>
        </w:rPr>
        <w:t xml:space="preserve"> New Zealand, will be used as an intense </w:t>
      </w:r>
      <w:r w:rsidRPr="006E50BF">
        <w:rPr>
          <w:lang w:bidi="ar-SA"/>
        </w:rPr>
        <w:t xml:space="preserve">sweetener for the replacement of sucrose in reduced-calorie or no-sugar-added products. Steviol glycosides are permitted at </w:t>
      </w:r>
      <w:r>
        <w:rPr>
          <w:lang w:bidi="ar-SA"/>
        </w:rPr>
        <w:t xml:space="preserve">various maximum permitted levels </w:t>
      </w:r>
      <w:r w:rsidRPr="006E50BF">
        <w:rPr>
          <w:lang w:bidi="ar-SA"/>
        </w:rPr>
        <w:t xml:space="preserve">in a variety of food classes and at GMP level for tabletop sweeteners in Schedule 15. The technological purpose of this particular </w:t>
      </w:r>
      <w:r>
        <w:rPr>
          <w:lang w:bidi="ar-SA"/>
        </w:rPr>
        <w:t>rebaudioside MD</w:t>
      </w:r>
      <w:r w:rsidRPr="006E50BF">
        <w:rPr>
          <w:lang w:bidi="ar-SA"/>
        </w:rPr>
        <w:t xml:space="preserve"> from </w:t>
      </w:r>
      <w:r>
        <w:rPr>
          <w:lang w:bidi="ar-SA"/>
        </w:rPr>
        <w:t>the applicant</w:t>
      </w:r>
      <w:r w:rsidRPr="006E50BF">
        <w:rPr>
          <w:lang w:bidi="ar-SA"/>
        </w:rPr>
        <w:t xml:space="preserve"> does not differ from currently permitted steviol glycosides, rather it is the production method that differs.</w:t>
      </w:r>
    </w:p>
    <w:p w14:paraId="2DEBD8AB" w14:textId="75228F82" w:rsidR="00771024" w:rsidRDefault="00771024" w:rsidP="006B1499">
      <w:pPr>
        <w:pStyle w:val="Heading2"/>
        <w:numPr>
          <w:ilvl w:val="1"/>
          <w:numId w:val="4"/>
        </w:numPr>
      </w:pPr>
      <w:bookmarkStart w:id="22" w:name="_Toc51337365"/>
      <w:bookmarkStart w:id="23" w:name="_Toc73084278"/>
      <w:r>
        <w:t>Technological justification</w:t>
      </w:r>
      <w:bookmarkEnd w:id="22"/>
      <w:bookmarkEnd w:id="23"/>
    </w:p>
    <w:p w14:paraId="1BD0C501" w14:textId="6A93B2EA" w:rsidR="004E1BDC" w:rsidRPr="004E1BDC" w:rsidRDefault="004E1BDC" w:rsidP="004E1BDC">
      <w:pPr>
        <w:rPr>
          <w:rFonts w:eastAsia="Calibri"/>
          <w:szCs w:val="22"/>
          <w:lang w:val="en-NZ" w:bidi="ar-SA"/>
        </w:rPr>
      </w:pPr>
      <w:r w:rsidRPr="004E1BDC">
        <w:rPr>
          <w:rFonts w:eastAsia="Calibri"/>
          <w:lang w:val="en-NZ"/>
        </w:rPr>
        <w:t xml:space="preserve">The primary reason for developing alternative methods to the traditional extraction methods for steviol glycosides is that not all glycosides are produced to the same degree in the leaves of </w:t>
      </w:r>
      <w:r w:rsidRPr="004E1BDC">
        <w:rPr>
          <w:rFonts w:eastAsia="Calibri"/>
          <w:i/>
          <w:iCs/>
          <w:lang w:val="en-NZ"/>
        </w:rPr>
        <w:t xml:space="preserve">S. rebaudiana </w:t>
      </w:r>
      <w:r w:rsidRPr="004E1BDC">
        <w:rPr>
          <w:rFonts w:eastAsia="Calibri"/>
          <w:lang w:val="en-NZ"/>
        </w:rPr>
        <w:t xml:space="preserve">Bertoni. </w:t>
      </w:r>
      <w:r w:rsidR="00C97551" w:rsidRPr="00F60626">
        <w:rPr>
          <w:szCs w:val="22"/>
          <w:lang w:bidi="ar-SA"/>
        </w:rPr>
        <w:t xml:space="preserve">Those </w:t>
      </w:r>
      <w:r w:rsidR="00C97551">
        <w:rPr>
          <w:szCs w:val="22"/>
          <w:lang w:bidi="ar-SA"/>
        </w:rPr>
        <w:t xml:space="preserve">steviol glycosides </w:t>
      </w:r>
      <w:r w:rsidR="00C97551" w:rsidRPr="00F60626">
        <w:rPr>
          <w:szCs w:val="22"/>
          <w:lang w:bidi="ar-SA"/>
        </w:rPr>
        <w:t xml:space="preserve">present at higher levels are called major glycosides (such as rebaudioside A and stevioside). </w:t>
      </w:r>
      <w:r w:rsidR="00C97551">
        <w:rPr>
          <w:szCs w:val="22"/>
          <w:lang w:bidi="ar-SA"/>
        </w:rPr>
        <w:t>As noted in section 2.1 above, r</w:t>
      </w:r>
      <w:r w:rsidR="00C97551" w:rsidRPr="00F60626">
        <w:rPr>
          <w:szCs w:val="22"/>
          <w:lang w:bidi="ar-SA"/>
        </w:rPr>
        <w:t>ebaudioside</w:t>
      </w:r>
      <w:r w:rsidR="00C97551">
        <w:rPr>
          <w:szCs w:val="22"/>
          <w:lang w:bidi="ar-SA"/>
        </w:rPr>
        <w:t>s M and D are</w:t>
      </w:r>
      <w:r w:rsidR="00C97551" w:rsidRPr="00F60626">
        <w:rPr>
          <w:szCs w:val="22"/>
          <w:lang w:bidi="ar-SA"/>
        </w:rPr>
        <w:t xml:space="preserve"> minor glycoside</w:t>
      </w:r>
      <w:r w:rsidR="00C97551">
        <w:rPr>
          <w:szCs w:val="22"/>
          <w:lang w:bidi="ar-SA"/>
        </w:rPr>
        <w:t>s</w:t>
      </w:r>
      <w:r w:rsidR="00C97551" w:rsidRPr="00F60626">
        <w:rPr>
          <w:szCs w:val="22"/>
          <w:lang w:bidi="ar-SA"/>
        </w:rPr>
        <w:t xml:space="preserve">, as </w:t>
      </w:r>
      <w:r w:rsidR="00C97551">
        <w:rPr>
          <w:szCs w:val="22"/>
          <w:lang w:bidi="ar-SA"/>
        </w:rPr>
        <w:t>they are</w:t>
      </w:r>
      <w:r w:rsidR="00C97551" w:rsidRPr="00F60626">
        <w:rPr>
          <w:szCs w:val="22"/>
          <w:lang w:bidi="ar-SA"/>
        </w:rPr>
        <w:t xml:space="preserve"> present at much lower levels in the leaf</w:t>
      </w:r>
      <w:r w:rsidR="00C97551">
        <w:rPr>
          <w:szCs w:val="22"/>
          <w:lang w:bidi="ar-SA"/>
        </w:rPr>
        <w:t>.</w:t>
      </w:r>
      <w:r w:rsidRPr="004E1BDC">
        <w:rPr>
          <w:rFonts w:eastAsia="Calibri"/>
          <w:lang w:val="en-NZ"/>
        </w:rPr>
        <w:t xml:space="preserve"> </w:t>
      </w:r>
      <w:r>
        <w:rPr>
          <w:rFonts w:eastAsia="Calibri" w:cs="Arial"/>
          <w:szCs w:val="22"/>
          <w:lang w:val="en-NZ" w:bidi="ar-SA"/>
        </w:rPr>
        <w:t>The applicant</w:t>
      </w:r>
      <w:r w:rsidRPr="004E1BDC">
        <w:rPr>
          <w:rFonts w:eastAsia="Calibri" w:cs="Arial"/>
          <w:szCs w:val="22"/>
          <w:lang w:val="en-NZ" w:bidi="ar-SA"/>
        </w:rPr>
        <w:t xml:space="preserve"> state</w:t>
      </w:r>
      <w:r>
        <w:rPr>
          <w:rFonts w:eastAsia="Calibri" w:cs="Arial"/>
          <w:szCs w:val="22"/>
          <w:lang w:val="en-NZ" w:bidi="ar-SA"/>
        </w:rPr>
        <w:t>s</w:t>
      </w:r>
      <w:r w:rsidRPr="004E1BDC">
        <w:rPr>
          <w:rFonts w:eastAsia="Calibri" w:cs="Arial"/>
          <w:szCs w:val="22"/>
          <w:lang w:val="en-NZ" w:bidi="ar-SA"/>
        </w:rPr>
        <w:t xml:space="preserve"> that </w:t>
      </w:r>
      <w:r w:rsidR="00C97551">
        <w:rPr>
          <w:rFonts w:eastAsia="Calibri" w:cs="Arial"/>
          <w:szCs w:val="22"/>
          <w:lang w:val="en-NZ" w:bidi="ar-SA"/>
        </w:rPr>
        <w:t xml:space="preserve">its </w:t>
      </w:r>
      <w:r>
        <w:rPr>
          <w:rFonts w:eastAsia="Calibri" w:cs="Arial"/>
          <w:szCs w:val="22"/>
          <w:lang w:val="en-NZ" w:bidi="ar-SA"/>
        </w:rPr>
        <w:t>rebaudioside MD</w:t>
      </w:r>
      <w:r w:rsidRPr="004E1BDC">
        <w:rPr>
          <w:rFonts w:eastAsia="Calibri" w:cs="Arial"/>
          <w:szCs w:val="22"/>
          <w:lang w:val="en-NZ" w:bidi="ar-SA"/>
        </w:rPr>
        <w:t xml:space="preserve"> </w:t>
      </w:r>
      <w:r w:rsidR="00C97551">
        <w:rPr>
          <w:rFonts w:eastAsia="Calibri" w:cs="Arial"/>
          <w:szCs w:val="22"/>
          <w:lang w:val="en-NZ" w:bidi="ar-SA"/>
        </w:rPr>
        <w:t xml:space="preserve">preparation </w:t>
      </w:r>
      <w:r w:rsidRPr="004E1BDC">
        <w:rPr>
          <w:rFonts w:eastAsia="Calibri" w:cs="Arial"/>
          <w:szCs w:val="22"/>
          <w:lang w:val="en-NZ" w:bidi="ar-SA"/>
        </w:rPr>
        <w:t>provides improved sensory characteristics over major steviol glycosides such as stevioside</w:t>
      </w:r>
      <w:r>
        <w:rPr>
          <w:rFonts w:eastAsia="Calibri" w:cs="Arial"/>
          <w:szCs w:val="22"/>
          <w:lang w:val="en-NZ" w:bidi="ar-SA"/>
        </w:rPr>
        <w:t xml:space="preserve"> and rebaudioside A</w:t>
      </w:r>
      <w:r w:rsidRPr="004E1BDC">
        <w:rPr>
          <w:rFonts w:eastAsia="Calibri" w:cs="Arial"/>
          <w:szCs w:val="22"/>
          <w:lang w:val="en-NZ" w:bidi="ar-SA"/>
        </w:rPr>
        <w:t>, and also has similar stability, making it suitable for a wide variety of applications, functioning as a multi-purpose and low-calorie sweetener.</w:t>
      </w:r>
      <w:r w:rsidRPr="004E1BDC" w:rsidDel="00F4397A">
        <w:rPr>
          <w:rFonts w:eastAsia="Calibri" w:cs="Arial"/>
          <w:szCs w:val="22"/>
          <w:lang w:val="en-NZ" w:bidi="ar-SA"/>
        </w:rPr>
        <w:t xml:space="preserve"> </w:t>
      </w:r>
      <w:r w:rsidR="00493B6D">
        <w:rPr>
          <w:szCs w:val="22"/>
        </w:rPr>
        <w:t xml:space="preserve">The fermentation method used by </w:t>
      </w:r>
      <w:r w:rsidR="00B2288C">
        <w:rPr>
          <w:szCs w:val="22"/>
        </w:rPr>
        <w:t>Avansya</w:t>
      </w:r>
      <w:r w:rsidR="00493B6D">
        <w:rPr>
          <w:szCs w:val="22"/>
        </w:rPr>
        <w:t xml:space="preserve"> is technologically justified in that it yields a higher amount of rebaudioside </w:t>
      </w:r>
      <w:r w:rsidR="00F21360">
        <w:rPr>
          <w:szCs w:val="22"/>
        </w:rPr>
        <w:t>M and D</w:t>
      </w:r>
      <w:r w:rsidR="00493B6D">
        <w:rPr>
          <w:szCs w:val="22"/>
        </w:rPr>
        <w:t>, compared to the low levels in the stevia leaf.</w:t>
      </w:r>
    </w:p>
    <w:p w14:paraId="11E3E458" w14:textId="781843C8" w:rsidR="00771024" w:rsidRDefault="00771024" w:rsidP="006B1499">
      <w:pPr>
        <w:pStyle w:val="Heading2"/>
        <w:numPr>
          <w:ilvl w:val="1"/>
          <w:numId w:val="4"/>
        </w:numPr>
      </w:pPr>
      <w:bookmarkStart w:id="24" w:name="_Toc51337366"/>
      <w:bookmarkStart w:id="25" w:name="_Toc73084279"/>
      <w:r>
        <w:t>Food technology conclusion</w:t>
      </w:r>
      <w:bookmarkEnd w:id="24"/>
      <w:bookmarkEnd w:id="25"/>
    </w:p>
    <w:p w14:paraId="5F90F3E9" w14:textId="7CD37A06" w:rsidR="004E1BDC" w:rsidRDefault="004E1BDC" w:rsidP="004E1BDC">
      <w:pPr>
        <w:rPr>
          <w:lang w:bidi="ar-SA"/>
        </w:rPr>
      </w:pPr>
      <w:r w:rsidRPr="002053C1">
        <w:rPr>
          <w:lang w:bidi="ar-SA"/>
        </w:rPr>
        <w:t xml:space="preserve">The food technology assessment concludes that </w:t>
      </w:r>
      <w:r>
        <w:rPr>
          <w:lang w:bidi="ar-SA"/>
        </w:rPr>
        <w:t>the applicant’s rebaudioside MD</w:t>
      </w:r>
      <w:r w:rsidRPr="002053C1">
        <w:rPr>
          <w:lang w:bidi="ar-SA"/>
        </w:rPr>
        <w:t xml:space="preserve"> </w:t>
      </w:r>
      <w:r w:rsidR="00C97551">
        <w:rPr>
          <w:lang w:bidi="ar-SA"/>
        </w:rPr>
        <w:t xml:space="preserve">preparation </w:t>
      </w:r>
      <w:r w:rsidRPr="002053C1">
        <w:rPr>
          <w:lang w:bidi="ar-SA"/>
        </w:rPr>
        <w:t xml:space="preserve">produced </w:t>
      </w:r>
      <w:r w:rsidR="00B2288C">
        <w:rPr>
          <w:lang w:bidi="ar-SA"/>
        </w:rPr>
        <w:t>by fermentation</w:t>
      </w:r>
      <w:r w:rsidRPr="002053C1">
        <w:rPr>
          <w:lang w:bidi="ar-SA"/>
        </w:rPr>
        <w:t xml:space="preserve"> of </w:t>
      </w:r>
      <w:r w:rsidR="00B2288C">
        <w:rPr>
          <w:lang w:bidi="ar-SA"/>
        </w:rPr>
        <w:t xml:space="preserve">simple sugars using </w:t>
      </w:r>
      <w:r w:rsidRPr="002053C1">
        <w:rPr>
          <w:lang w:bidi="ar-SA"/>
        </w:rPr>
        <w:t xml:space="preserve">the applicant’s </w:t>
      </w:r>
      <w:r w:rsidR="00D06570">
        <w:rPr>
          <w:lang w:bidi="ar-SA"/>
        </w:rPr>
        <w:t>genetically</w:t>
      </w:r>
      <w:r w:rsidR="006E4768">
        <w:rPr>
          <w:lang w:bidi="ar-SA"/>
        </w:rPr>
        <w:t xml:space="preserve"> modified</w:t>
      </w:r>
      <w:r w:rsidRPr="002053C1">
        <w:rPr>
          <w:lang w:bidi="ar-SA"/>
        </w:rPr>
        <w:t xml:space="preserve"> </w:t>
      </w:r>
      <w:r>
        <w:rPr>
          <w:i/>
          <w:lang w:bidi="ar-SA"/>
        </w:rPr>
        <w:t>Y</w:t>
      </w:r>
      <w:r w:rsidRPr="004E1BDC">
        <w:rPr>
          <w:i/>
          <w:lang w:bidi="ar-SA"/>
        </w:rPr>
        <w:t xml:space="preserve">. </w:t>
      </w:r>
      <w:r>
        <w:rPr>
          <w:i/>
          <w:lang w:bidi="ar-SA"/>
        </w:rPr>
        <w:t>lipolytica</w:t>
      </w:r>
      <w:r w:rsidRPr="002053C1">
        <w:rPr>
          <w:lang w:bidi="ar-SA"/>
        </w:rPr>
        <w:t xml:space="preserve"> </w:t>
      </w:r>
      <w:r w:rsidR="006E4768">
        <w:rPr>
          <w:lang w:bidi="ar-SA"/>
        </w:rPr>
        <w:t xml:space="preserve">strain </w:t>
      </w:r>
      <w:r w:rsidR="006E4768">
        <w:rPr>
          <w:lang w:val="en-AU"/>
        </w:rPr>
        <w:t xml:space="preserve">VRM0014, </w:t>
      </w:r>
      <w:r w:rsidRPr="002053C1">
        <w:rPr>
          <w:lang w:bidi="ar-SA"/>
        </w:rPr>
        <w:t>expressing steviol glycoside biosynthesis pathway genes</w:t>
      </w:r>
      <w:r w:rsidR="006E4768">
        <w:rPr>
          <w:lang w:bidi="ar-SA"/>
        </w:rPr>
        <w:t>,</w:t>
      </w:r>
      <w:r w:rsidRPr="002053C1">
        <w:rPr>
          <w:lang w:bidi="ar-SA"/>
        </w:rPr>
        <w:t xml:space="preserve"> meets the purity </w:t>
      </w:r>
      <w:r>
        <w:rPr>
          <w:lang w:bidi="ar-SA"/>
        </w:rPr>
        <w:t xml:space="preserve">parameters of </w:t>
      </w:r>
      <w:r w:rsidRPr="002053C1">
        <w:rPr>
          <w:lang w:bidi="ar-SA"/>
        </w:rPr>
        <w:t>specifications currently listed in the Code</w:t>
      </w:r>
      <w:r>
        <w:rPr>
          <w:lang w:bidi="ar-SA"/>
        </w:rPr>
        <w:t xml:space="preserve"> – but not the specific method of production. These purity parameters</w:t>
      </w:r>
      <w:r w:rsidRPr="009E0EF6">
        <w:rPr>
          <w:lang w:bidi="ar-SA"/>
        </w:rPr>
        <w:t xml:space="preserve"> are </w:t>
      </w:r>
      <w:r>
        <w:rPr>
          <w:lang w:bidi="ar-SA"/>
        </w:rPr>
        <w:t xml:space="preserve">also </w:t>
      </w:r>
      <w:r w:rsidRPr="009E0EF6">
        <w:rPr>
          <w:lang w:bidi="ar-SA"/>
        </w:rPr>
        <w:t>consistent with international purity specifications for steviol glycosides.</w:t>
      </w:r>
      <w:r>
        <w:rPr>
          <w:lang w:bidi="ar-SA"/>
        </w:rPr>
        <w:t xml:space="preserve"> The </w:t>
      </w:r>
      <w:r w:rsidR="00574674">
        <w:rPr>
          <w:lang w:bidi="ar-SA"/>
        </w:rPr>
        <w:t>rebaudioside MD</w:t>
      </w:r>
      <w:r w:rsidR="00574674" w:rsidRPr="002053C1">
        <w:rPr>
          <w:lang w:bidi="ar-SA"/>
        </w:rPr>
        <w:t xml:space="preserve"> </w:t>
      </w:r>
      <w:r>
        <w:rPr>
          <w:lang w:bidi="ar-SA"/>
        </w:rPr>
        <w:t>preparation is also</w:t>
      </w:r>
      <w:r w:rsidRPr="009E0EF6">
        <w:rPr>
          <w:lang w:bidi="ar-SA"/>
        </w:rPr>
        <w:t xml:space="preserve"> </w:t>
      </w:r>
      <w:r w:rsidRPr="00C178FB">
        <w:rPr>
          <w:lang w:bidi="ar-SA"/>
        </w:rPr>
        <w:t>thermally and hydrolytically stable for food use</w:t>
      </w:r>
      <w:r>
        <w:rPr>
          <w:lang w:bidi="ar-SA"/>
        </w:rPr>
        <w:t>.</w:t>
      </w:r>
      <w:r w:rsidRPr="009E0EF6">
        <w:rPr>
          <w:lang w:bidi="ar-SA"/>
        </w:rPr>
        <w:t xml:space="preserve"> Its technological purpose matches that of permitted steviol glycosides preparations produced by the currently permitted methods and meets the proposed purpose as an intense sweetener food additive.</w:t>
      </w:r>
    </w:p>
    <w:p w14:paraId="53DD55AC" w14:textId="77777777" w:rsidR="00771024" w:rsidRDefault="00771024" w:rsidP="006B1499">
      <w:pPr>
        <w:pStyle w:val="Heading1"/>
        <w:numPr>
          <w:ilvl w:val="0"/>
          <w:numId w:val="4"/>
        </w:numPr>
      </w:pPr>
      <w:bookmarkStart w:id="26" w:name="_Toc51337367"/>
      <w:bookmarkStart w:id="27" w:name="_Toc73084280"/>
      <w:r>
        <w:lastRenderedPageBreak/>
        <w:t>Risk assessment</w:t>
      </w:r>
      <w:bookmarkEnd w:id="26"/>
      <w:bookmarkEnd w:id="27"/>
    </w:p>
    <w:p w14:paraId="4FA2259D" w14:textId="43DA119D" w:rsidR="00771024" w:rsidRDefault="00771024" w:rsidP="006B1499">
      <w:pPr>
        <w:pStyle w:val="Heading2"/>
        <w:numPr>
          <w:ilvl w:val="1"/>
          <w:numId w:val="4"/>
        </w:numPr>
      </w:pPr>
      <w:bookmarkStart w:id="28" w:name="_Toc521418047"/>
      <w:bookmarkStart w:id="29" w:name="_Toc526519154"/>
      <w:bookmarkStart w:id="30" w:name="_Toc529366553"/>
      <w:bookmarkStart w:id="31" w:name="_Toc8480102"/>
      <w:bookmarkStart w:id="32" w:name="_Toc51337368"/>
      <w:bookmarkStart w:id="33" w:name="_Toc73084281"/>
      <w:r w:rsidRPr="00004F39">
        <w:t>Safety assessment</w:t>
      </w:r>
      <w:bookmarkEnd w:id="28"/>
      <w:bookmarkEnd w:id="29"/>
      <w:r w:rsidRPr="00004F39">
        <w:t xml:space="preserve"> of the genetically modified production strain</w:t>
      </w:r>
      <w:bookmarkEnd w:id="30"/>
      <w:bookmarkEnd w:id="31"/>
      <w:bookmarkEnd w:id="32"/>
      <w:bookmarkEnd w:id="33"/>
    </w:p>
    <w:p w14:paraId="378E723C" w14:textId="77777777" w:rsidR="00156F7A" w:rsidRPr="0082256D" w:rsidRDefault="00156F7A" w:rsidP="00156F7A">
      <w:pPr>
        <w:rPr>
          <w:lang w:bidi="ar-SA"/>
        </w:rPr>
      </w:pPr>
      <w:r w:rsidRPr="008C4407">
        <w:rPr>
          <w:lang w:bidi="ar-SA"/>
        </w:rPr>
        <w:t>Some information</w:t>
      </w:r>
      <w:r>
        <w:rPr>
          <w:lang w:bidi="ar-SA"/>
        </w:rPr>
        <w:t xml:space="preserve"> relevant to this section</w:t>
      </w:r>
      <w:r w:rsidRPr="008C4407">
        <w:rPr>
          <w:lang w:bidi="ar-SA"/>
        </w:rPr>
        <w:t xml:space="preserve"> is Confidential Commercial Information (CCI)</w:t>
      </w:r>
      <w:r>
        <w:rPr>
          <w:lang w:bidi="ar-SA"/>
        </w:rPr>
        <w:t>,</w:t>
      </w:r>
      <w:r w:rsidRPr="008C4407">
        <w:rPr>
          <w:lang w:bidi="ar-SA"/>
        </w:rPr>
        <w:t xml:space="preserve"> so </w:t>
      </w:r>
      <w:r>
        <w:rPr>
          <w:lang w:bidi="ar-SA"/>
        </w:rPr>
        <w:t xml:space="preserve">full details </w:t>
      </w:r>
      <w:r w:rsidRPr="008C4407">
        <w:rPr>
          <w:lang w:bidi="ar-SA"/>
        </w:rPr>
        <w:t>cann</w:t>
      </w:r>
      <w:r>
        <w:rPr>
          <w:lang w:bidi="ar-SA"/>
        </w:rPr>
        <w:t>ot be provided in this public report.</w:t>
      </w:r>
    </w:p>
    <w:p w14:paraId="6EC13E90" w14:textId="77777777" w:rsidR="00156F7A" w:rsidRPr="006C2969" w:rsidRDefault="00156F7A" w:rsidP="00156F7A">
      <w:pPr>
        <w:pStyle w:val="Heading3"/>
        <w:ind w:left="0" w:firstLine="0"/>
      </w:pPr>
      <w:bookmarkStart w:id="34" w:name="_Toc521418048"/>
      <w:bookmarkStart w:id="35" w:name="_Toc526519155"/>
      <w:bookmarkStart w:id="36" w:name="_Toc529366554"/>
      <w:bookmarkStart w:id="37" w:name="_Toc8480103"/>
      <w:bookmarkStart w:id="38" w:name="_Toc51337369"/>
      <w:bookmarkStart w:id="39" w:name="_Toc73084282"/>
      <w:r>
        <w:t>3.1.1</w:t>
      </w:r>
      <w:r>
        <w:tab/>
      </w:r>
      <w:r w:rsidRPr="006C2969">
        <w:t>History of use</w:t>
      </w:r>
      <w:bookmarkEnd w:id="34"/>
      <w:bookmarkEnd w:id="35"/>
      <w:bookmarkEnd w:id="36"/>
      <w:bookmarkEnd w:id="37"/>
      <w:bookmarkEnd w:id="38"/>
      <w:bookmarkEnd w:id="39"/>
    </w:p>
    <w:p w14:paraId="068A0131" w14:textId="089F28AA" w:rsidR="00156F7A" w:rsidRDefault="00156F7A" w:rsidP="00156F7A">
      <w:pPr>
        <w:pStyle w:val="Heading4"/>
      </w:pPr>
      <w:r>
        <w:rPr>
          <w:lang w:eastAsia="en-AU"/>
        </w:rPr>
        <w:t xml:space="preserve">3.1.1.1 </w:t>
      </w:r>
      <w:r>
        <w:t>Host organism</w:t>
      </w:r>
    </w:p>
    <w:p w14:paraId="62A9E132" w14:textId="75ECAB6D" w:rsidR="00445C5B" w:rsidRDefault="00354A18" w:rsidP="00445C5B">
      <w:pPr>
        <w:rPr>
          <w:lang w:bidi="ar-SA"/>
        </w:rPr>
      </w:pPr>
      <w:r>
        <w:rPr>
          <w:i/>
          <w:lang w:bidi="ar-SA"/>
        </w:rPr>
        <w:t>Y</w:t>
      </w:r>
      <w:r w:rsidR="00DC6B06">
        <w:rPr>
          <w:i/>
          <w:lang w:bidi="ar-SA"/>
        </w:rPr>
        <w:t>.</w:t>
      </w:r>
      <w:r>
        <w:rPr>
          <w:i/>
          <w:lang w:bidi="ar-SA"/>
        </w:rPr>
        <w:t xml:space="preserve"> lipolytica </w:t>
      </w:r>
      <w:r>
        <w:rPr>
          <w:lang w:bidi="ar-SA"/>
        </w:rPr>
        <w:t xml:space="preserve">is </w:t>
      </w:r>
      <w:r w:rsidR="00291B76">
        <w:rPr>
          <w:lang w:bidi="ar-SA"/>
        </w:rPr>
        <w:t xml:space="preserve">an ascomycete yeast that is </w:t>
      </w:r>
      <w:r>
        <w:rPr>
          <w:lang w:bidi="ar-SA"/>
        </w:rPr>
        <w:t xml:space="preserve">widespread in nature. Although the primary habitat of </w:t>
      </w:r>
      <w:r>
        <w:rPr>
          <w:i/>
          <w:lang w:bidi="ar-SA"/>
        </w:rPr>
        <w:t xml:space="preserve">Y. lipolytica </w:t>
      </w:r>
      <w:r>
        <w:rPr>
          <w:lang w:bidi="ar-SA"/>
        </w:rPr>
        <w:t>is unknown, it is often found in marine environments</w:t>
      </w:r>
      <w:r w:rsidR="005870EB">
        <w:rPr>
          <w:lang w:bidi="ar-SA"/>
        </w:rPr>
        <w:t xml:space="preserve">, </w:t>
      </w:r>
      <w:r>
        <w:rPr>
          <w:lang w:bidi="ar-SA"/>
        </w:rPr>
        <w:t>including hypersaline water (</w:t>
      </w:r>
      <w:r w:rsidR="00A61DCC">
        <w:rPr>
          <w:lang w:bidi="ar-SA"/>
        </w:rPr>
        <w:t xml:space="preserve">Groenewald et al, 2014; </w:t>
      </w:r>
      <w:r>
        <w:rPr>
          <w:lang w:bidi="ar-SA"/>
        </w:rPr>
        <w:t>Kurtzman</w:t>
      </w:r>
      <w:r w:rsidR="000E0948">
        <w:rPr>
          <w:lang w:bidi="ar-SA"/>
        </w:rPr>
        <w:t>,</w:t>
      </w:r>
      <w:r>
        <w:rPr>
          <w:lang w:bidi="ar-SA"/>
        </w:rPr>
        <w:t xml:space="preserve"> 2011; Butinar et al</w:t>
      </w:r>
      <w:r w:rsidR="000E0948">
        <w:rPr>
          <w:lang w:bidi="ar-SA"/>
        </w:rPr>
        <w:t>,</w:t>
      </w:r>
      <w:r>
        <w:rPr>
          <w:lang w:bidi="ar-SA"/>
        </w:rPr>
        <w:t xml:space="preserve"> 2005).</w:t>
      </w:r>
      <w:r w:rsidR="000E0948">
        <w:rPr>
          <w:lang w:bidi="ar-SA"/>
        </w:rPr>
        <w:t xml:space="preserve"> </w:t>
      </w:r>
      <w:r w:rsidR="000E0948">
        <w:rPr>
          <w:i/>
          <w:lang w:bidi="ar-SA"/>
        </w:rPr>
        <w:t xml:space="preserve">Y. lipolytica </w:t>
      </w:r>
      <w:r w:rsidR="000E0948">
        <w:rPr>
          <w:lang w:bidi="ar-SA"/>
        </w:rPr>
        <w:t xml:space="preserve">is often </w:t>
      </w:r>
      <w:r w:rsidR="00AA355F">
        <w:rPr>
          <w:lang w:bidi="ar-SA"/>
        </w:rPr>
        <w:t xml:space="preserve">naturally </w:t>
      </w:r>
      <w:r w:rsidR="000E0948">
        <w:rPr>
          <w:lang w:bidi="ar-SA"/>
        </w:rPr>
        <w:t>found in foods, primarily those with high proportions of fat and/or protein</w:t>
      </w:r>
      <w:r w:rsidR="00D92C66">
        <w:rPr>
          <w:lang w:bidi="ar-SA"/>
        </w:rPr>
        <w:t>, such as fermented dairy and meat products</w:t>
      </w:r>
      <w:r w:rsidR="000E0948">
        <w:rPr>
          <w:lang w:bidi="ar-SA"/>
        </w:rPr>
        <w:t xml:space="preserve"> (Groenewald et al, 2014).</w:t>
      </w:r>
    </w:p>
    <w:p w14:paraId="751C38EE" w14:textId="5D07674A" w:rsidR="00D92C66" w:rsidRDefault="00D92C66" w:rsidP="00445C5B">
      <w:pPr>
        <w:rPr>
          <w:lang w:bidi="ar-SA"/>
        </w:rPr>
      </w:pPr>
    </w:p>
    <w:p w14:paraId="001272F4" w14:textId="6F684895" w:rsidR="00D92C66" w:rsidRDefault="00D92C66" w:rsidP="00445C5B">
      <w:pPr>
        <w:rPr>
          <w:lang w:bidi="ar-SA"/>
        </w:rPr>
      </w:pPr>
      <w:r>
        <w:rPr>
          <w:i/>
          <w:lang w:bidi="ar-SA"/>
        </w:rPr>
        <w:t xml:space="preserve">Y. lipolytica </w:t>
      </w:r>
      <w:r>
        <w:rPr>
          <w:lang w:bidi="ar-SA"/>
        </w:rPr>
        <w:t xml:space="preserve">is generally classified as a </w:t>
      </w:r>
      <w:r w:rsidR="00EE2CC1">
        <w:rPr>
          <w:lang w:eastAsia="en-AU"/>
        </w:rPr>
        <w:t>b</w:t>
      </w:r>
      <w:r w:rsidR="008A29B1">
        <w:rPr>
          <w:lang w:eastAsia="en-AU"/>
        </w:rPr>
        <w:t xml:space="preserve">iosafety </w:t>
      </w:r>
      <w:r w:rsidR="00EE2CC1">
        <w:rPr>
          <w:rFonts w:cs="Arial"/>
          <w:color w:val="000000" w:themeColor="text1"/>
        </w:rPr>
        <w:t>l</w:t>
      </w:r>
      <w:r w:rsidR="008A29B1">
        <w:rPr>
          <w:rFonts w:cs="Arial"/>
          <w:color w:val="000000" w:themeColor="text1"/>
        </w:rPr>
        <w:t xml:space="preserve">evel 1 organism, based on the </w:t>
      </w:r>
      <w:hyperlink r:id="rId18" w:history="1">
        <w:r w:rsidR="008A29B1" w:rsidRPr="001065CC">
          <w:rPr>
            <w:rStyle w:val="Hyperlink"/>
            <w:rFonts w:cs="Arial"/>
          </w:rPr>
          <w:t>United States Public Health Service Guidelines</w:t>
        </w:r>
      </w:hyperlink>
      <w:r w:rsidR="008A29B1">
        <w:rPr>
          <w:rStyle w:val="FootnoteReference"/>
          <w:lang w:eastAsia="en-AU"/>
        </w:rPr>
        <w:footnoteReference w:id="6"/>
      </w:r>
      <w:r w:rsidR="008A29B1">
        <w:rPr>
          <w:lang w:eastAsia="en-AU"/>
        </w:rPr>
        <w:t>,</w:t>
      </w:r>
      <w:r w:rsidR="008A29B1">
        <w:rPr>
          <w:lang w:bidi="ar-SA"/>
        </w:rPr>
        <w:t xml:space="preserve"> and is</w:t>
      </w:r>
      <w:r>
        <w:rPr>
          <w:lang w:bidi="ar-SA"/>
        </w:rPr>
        <w:t xml:space="preserve"> not known to cause di</w:t>
      </w:r>
      <w:r w:rsidR="002F15CF">
        <w:rPr>
          <w:lang w:bidi="ar-SA"/>
        </w:rPr>
        <w:t>s</w:t>
      </w:r>
      <w:r>
        <w:rPr>
          <w:lang w:bidi="ar-SA"/>
        </w:rPr>
        <w:t xml:space="preserve">ease in healthy adult humans. However, opportunistic infections by </w:t>
      </w:r>
      <w:r>
        <w:rPr>
          <w:i/>
          <w:lang w:bidi="ar-SA"/>
        </w:rPr>
        <w:t xml:space="preserve">Y. lipolytica </w:t>
      </w:r>
      <w:r>
        <w:rPr>
          <w:lang w:bidi="ar-SA"/>
        </w:rPr>
        <w:t>occur occasional</w:t>
      </w:r>
      <w:r w:rsidR="005870EB">
        <w:rPr>
          <w:lang w:bidi="ar-SA"/>
        </w:rPr>
        <w:t>l</w:t>
      </w:r>
      <w:r>
        <w:rPr>
          <w:lang w:bidi="ar-SA"/>
        </w:rPr>
        <w:t xml:space="preserve">y in immunocompromised individuals, generally </w:t>
      </w:r>
      <w:r w:rsidR="002F15CF">
        <w:rPr>
          <w:lang w:bidi="ar-SA"/>
        </w:rPr>
        <w:t>related to the use of intravenous catheters</w:t>
      </w:r>
      <w:r w:rsidR="007E6814">
        <w:rPr>
          <w:lang w:bidi="ar-SA"/>
        </w:rPr>
        <w:t xml:space="preserve"> (Groenewald et al, 2014). T</w:t>
      </w:r>
      <w:r w:rsidR="00C53149">
        <w:rPr>
          <w:lang w:bidi="ar-SA"/>
        </w:rPr>
        <w:t xml:space="preserve">here are no reports of toxin production by </w:t>
      </w:r>
      <w:r w:rsidR="00C53149">
        <w:rPr>
          <w:i/>
          <w:lang w:bidi="ar-SA"/>
        </w:rPr>
        <w:t>Y. lipolytica</w:t>
      </w:r>
      <w:r w:rsidR="00C53149">
        <w:rPr>
          <w:lang w:bidi="ar-SA"/>
        </w:rPr>
        <w:t>, apart from their role in biogenic amine formation in cheese and meat (Groenewald et al, 2014).</w:t>
      </w:r>
    </w:p>
    <w:p w14:paraId="0E1E298D" w14:textId="1A0C00E6" w:rsidR="00E50761" w:rsidRDefault="00E50761" w:rsidP="00445C5B">
      <w:pPr>
        <w:rPr>
          <w:lang w:bidi="ar-SA"/>
        </w:rPr>
      </w:pPr>
    </w:p>
    <w:p w14:paraId="598B258F" w14:textId="6D10B8EA" w:rsidR="00E50761" w:rsidRDefault="00E50761" w:rsidP="00445C5B">
      <w:pPr>
        <w:rPr>
          <w:rFonts w:cs="Arial"/>
        </w:rPr>
      </w:pPr>
      <w:r>
        <w:rPr>
          <w:i/>
          <w:lang w:bidi="ar-SA"/>
        </w:rPr>
        <w:t xml:space="preserve">Y. lipolytica </w:t>
      </w:r>
      <w:r>
        <w:t xml:space="preserve">has been granted </w:t>
      </w:r>
      <w:hyperlink r:id="rId19" w:history="1">
        <w:r>
          <w:rPr>
            <w:rStyle w:val="Hyperlink"/>
          </w:rPr>
          <w:t>Qualified Presumption of Safety</w:t>
        </w:r>
      </w:hyperlink>
      <w:r>
        <w:rPr>
          <w:rStyle w:val="FootnoteReference"/>
        </w:rPr>
        <w:footnoteReference w:id="7"/>
      </w:r>
      <w:r>
        <w:t xml:space="preserve"> (QPS) status by the European Food Safety Authority</w:t>
      </w:r>
      <w:r w:rsidR="00546C14">
        <w:t xml:space="preserve"> (EFSA)</w:t>
      </w:r>
      <w:r>
        <w:t>, with the qualification that the strain is for production purpose</w:t>
      </w:r>
      <w:r w:rsidR="00AA355F">
        <w:t>s</w:t>
      </w:r>
      <w:r>
        <w:t xml:space="preserve"> only, which implies the absence of viable cells of the production organism in the final product.</w:t>
      </w:r>
      <w:r w:rsidR="007E6814">
        <w:t xml:space="preserve"> </w:t>
      </w:r>
      <w:r w:rsidR="000520E4">
        <w:t>During the manufactur</w:t>
      </w:r>
      <w:r w:rsidR="00291B76">
        <w:t>ing</w:t>
      </w:r>
      <w:r w:rsidR="000520E4">
        <w:t xml:space="preserve"> process the fermentation broth (containing </w:t>
      </w:r>
      <w:r w:rsidR="000520E4">
        <w:rPr>
          <w:i/>
          <w:lang w:bidi="ar-SA"/>
        </w:rPr>
        <w:t>Y.</w:t>
      </w:r>
      <w:r w:rsidR="00A80918">
        <w:rPr>
          <w:i/>
          <w:lang w:bidi="ar-SA"/>
        </w:rPr>
        <w:t> </w:t>
      </w:r>
      <w:r w:rsidR="000520E4">
        <w:rPr>
          <w:i/>
          <w:lang w:bidi="ar-SA"/>
        </w:rPr>
        <w:t>lipolytica</w:t>
      </w:r>
      <w:r w:rsidR="000520E4">
        <w:rPr>
          <w:lang w:bidi="ar-SA"/>
        </w:rPr>
        <w:t>) undergoes heat tr</w:t>
      </w:r>
      <w:r w:rsidR="001E0773">
        <w:rPr>
          <w:lang w:bidi="ar-SA"/>
        </w:rPr>
        <w:t xml:space="preserve">eatment to kill the yeast cells, followed by purification of the </w:t>
      </w:r>
      <w:r w:rsidR="00DC6B06">
        <w:t>r</w:t>
      </w:r>
      <w:r w:rsidR="005526F7">
        <w:t>eb</w:t>
      </w:r>
      <w:r w:rsidR="00DC6B06">
        <w:rPr>
          <w:lang w:bidi="ar-SA"/>
        </w:rPr>
        <w:t>audioside</w:t>
      </w:r>
      <w:r w:rsidR="005526F7">
        <w:t xml:space="preserve"> MD </w:t>
      </w:r>
      <w:r w:rsidR="001E0773">
        <w:t>product. T</w:t>
      </w:r>
      <w:r w:rsidR="005526F7">
        <w:rPr>
          <w:rFonts w:cs="Arial"/>
        </w:rPr>
        <w:t xml:space="preserve">he host organism </w:t>
      </w:r>
      <w:r w:rsidR="00144ACB">
        <w:rPr>
          <w:rFonts w:cs="Arial"/>
        </w:rPr>
        <w:t>was not detected</w:t>
      </w:r>
      <w:r w:rsidR="005526F7" w:rsidRPr="005870EB">
        <w:rPr>
          <w:rFonts w:cs="Arial"/>
          <w:color w:val="C00000"/>
        </w:rPr>
        <w:t xml:space="preserve"> </w:t>
      </w:r>
      <w:r w:rsidR="005526F7">
        <w:rPr>
          <w:rFonts w:cs="Arial"/>
        </w:rPr>
        <w:t>in the final product, so would not enter the food chain. This was confirmed by</w:t>
      </w:r>
      <w:r w:rsidR="005870EB">
        <w:rPr>
          <w:rFonts w:cs="Arial"/>
        </w:rPr>
        <w:t xml:space="preserve"> analysis of</w:t>
      </w:r>
      <w:r w:rsidR="00144ACB">
        <w:rPr>
          <w:rFonts w:cs="Arial"/>
        </w:rPr>
        <w:t xml:space="preserve"> five non-consecutive lots of final </w:t>
      </w:r>
      <w:r w:rsidR="00DC6B06">
        <w:rPr>
          <w:rFonts w:cs="Arial"/>
        </w:rPr>
        <w:t>r</w:t>
      </w:r>
      <w:r w:rsidR="00144ACB">
        <w:rPr>
          <w:rFonts w:cs="Arial"/>
        </w:rPr>
        <w:t>eb</w:t>
      </w:r>
      <w:r w:rsidR="00DC6B06">
        <w:rPr>
          <w:lang w:bidi="ar-SA"/>
        </w:rPr>
        <w:t>audioside</w:t>
      </w:r>
      <w:r w:rsidR="00144ACB">
        <w:rPr>
          <w:rFonts w:cs="Arial"/>
        </w:rPr>
        <w:t xml:space="preserve"> MD product, with </w:t>
      </w:r>
      <w:r w:rsidR="001E0773">
        <w:rPr>
          <w:rFonts w:cs="Arial"/>
        </w:rPr>
        <w:t xml:space="preserve">residual DNA and </w:t>
      </w:r>
      <w:r w:rsidR="00144ACB">
        <w:rPr>
          <w:rFonts w:cs="Arial"/>
        </w:rPr>
        <w:t>protein levels below the level of detection</w:t>
      </w:r>
      <w:r w:rsidR="008A29B1">
        <w:rPr>
          <w:rStyle w:val="FootnoteReference"/>
          <w:rFonts w:cs="Arial"/>
        </w:rPr>
        <w:footnoteReference w:id="8"/>
      </w:r>
      <w:r w:rsidR="00EE2CC1">
        <w:rPr>
          <w:rFonts w:cs="Arial"/>
        </w:rPr>
        <w:t xml:space="preserve">. </w:t>
      </w:r>
      <w:r w:rsidR="00144ACB">
        <w:rPr>
          <w:rFonts w:cs="Arial"/>
        </w:rPr>
        <w:t>Therefore there is no safety concern.</w:t>
      </w:r>
    </w:p>
    <w:p w14:paraId="2CFBDB52" w14:textId="27FD5921" w:rsidR="00561FF7" w:rsidRDefault="00561FF7" w:rsidP="00445C5B">
      <w:pPr>
        <w:rPr>
          <w:lang w:bidi="ar-SA"/>
        </w:rPr>
      </w:pPr>
    </w:p>
    <w:p w14:paraId="5E6E76F4" w14:textId="3AF88F13" w:rsidR="00425F37" w:rsidRDefault="00425F37" w:rsidP="00445C5B">
      <w:pPr>
        <w:rPr>
          <w:lang w:bidi="ar-SA"/>
        </w:rPr>
      </w:pPr>
      <w:r>
        <w:rPr>
          <w:lang w:bidi="ar-SA"/>
        </w:rPr>
        <w:t xml:space="preserve">The production strain </w:t>
      </w:r>
      <w:r>
        <w:rPr>
          <w:i/>
          <w:lang w:bidi="ar-SA"/>
        </w:rPr>
        <w:t xml:space="preserve">Y. lipolytica </w:t>
      </w:r>
      <w:r>
        <w:rPr>
          <w:lang w:bidi="ar-SA"/>
        </w:rPr>
        <w:t>VRM</w:t>
      </w:r>
      <w:r w:rsidR="00636573">
        <w:rPr>
          <w:lang w:bidi="ar-SA"/>
        </w:rPr>
        <w:t>0014</w:t>
      </w:r>
      <w:r>
        <w:rPr>
          <w:lang w:bidi="ar-SA"/>
        </w:rPr>
        <w:t xml:space="preserve"> </w:t>
      </w:r>
      <w:r w:rsidR="00EA2F1C">
        <w:rPr>
          <w:lang w:bidi="ar-SA"/>
        </w:rPr>
        <w:t xml:space="preserve">was derived from three parental </w:t>
      </w:r>
      <w:r w:rsidR="00EA2F1C">
        <w:rPr>
          <w:i/>
          <w:lang w:bidi="ar-SA"/>
        </w:rPr>
        <w:t xml:space="preserve">Y. lipolytica </w:t>
      </w:r>
      <w:r w:rsidR="00EA2F1C">
        <w:rPr>
          <w:lang w:bidi="ar-SA"/>
        </w:rPr>
        <w:t xml:space="preserve">strains (ATCC 76861, 76982 and 201249), all of which are classed as </w:t>
      </w:r>
      <w:r w:rsidR="00EE2CC1">
        <w:rPr>
          <w:lang w:eastAsia="en-AU"/>
        </w:rPr>
        <w:t>b</w:t>
      </w:r>
      <w:r w:rsidR="00EA2F1C">
        <w:rPr>
          <w:lang w:eastAsia="en-AU"/>
        </w:rPr>
        <w:t xml:space="preserve">iosafety </w:t>
      </w:r>
      <w:r w:rsidR="00EE2CC1">
        <w:rPr>
          <w:rFonts w:cs="Arial"/>
          <w:color w:val="000000" w:themeColor="text1"/>
        </w:rPr>
        <w:t>l</w:t>
      </w:r>
      <w:r w:rsidR="008A29B1">
        <w:rPr>
          <w:rFonts w:cs="Arial"/>
          <w:color w:val="000000" w:themeColor="text1"/>
        </w:rPr>
        <w:t xml:space="preserve">evel 1 organisms. </w:t>
      </w:r>
      <w:r w:rsidR="00B0774A">
        <w:rPr>
          <w:lang w:bidi="ar-SA"/>
        </w:rPr>
        <w:t xml:space="preserve">The taxonomy of the production strain was confirmed as </w:t>
      </w:r>
      <w:r w:rsidR="00B0774A">
        <w:rPr>
          <w:i/>
          <w:lang w:bidi="ar-SA"/>
        </w:rPr>
        <w:t>Y. lipolytica</w:t>
      </w:r>
      <w:r w:rsidR="00B0774A">
        <w:rPr>
          <w:lang w:bidi="ar-SA"/>
        </w:rPr>
        <w:t xml:space="preserve">, based on 100% identity of the 18s </w:t>
      </w:r>
      <w:r w:rsidR="009E659B">
        <w:rPr>
          <w:lang w:bidi="ar-SA"/>
        </w:rPr>
        <w:t>r</w:t>
      </w:r>
      <w:r w:rsidR="00B0774A">
        <w:rPr>
          <w:lang w:bidi="ar-SA"/>
        </w:rPr>
        <w:t>R</w:t>
      </w:r>
      <w:r w:rsidR="00B80192">
        <w:rPr>
          <w:lang w:bidi="ar-SA"/>
        </w:rPr>
        <w:t>N</w:t>
      </w:r>
      <w:r w:rsidR="00B0774A">
        <w:rPr>
          <w:lang w:bidi="ar-SA"/>
        </w:rPr>
        <w:t>A sequence.</w:t>
      </w:r>
    </w:p>
    <w:p w14:paraId="4A1FF032" w14:textId="77777777" w:rsidR="00156F7A" w:rsidRPr="00AD310C" w:rsidRDefault="00156F7A" w:rsidP="00156F7A">
      <w:pPr>
        <w:pStyle w:val="Heading4"/>
      </w:pPr>
      <w:r w:rsidRPr="00AD310C">
        <w:rPr>
          <w:lang w:eastAsia="en-AU"/>
        </w:rPr>
        <w:t xml:space="preserve">3.1.1.2 </w:t>
      </w:r>
      <w:r w:rsidRPr="00AD310C">
        <w:t>Gene donor organism(s)</w:t>
      </w:r>
    </w:p>
    <w:p w14:paraId="124CF4CF" w14:textId="47C84C64" w:rsidR="00DF0263" w:rsidRPr="00AD310C" w:rsidRDefault="00DF0263" w:rsidP="00DF0263">
      <w:pPr>
        <w:spacing w:after="240"/>
      </w:pPr>
      <w:r w:rsidRPr="00AD310C">
        <w:t xml:space="preserve">The applicant has provided information about the identity and source of donor genetic material used in the construction of the production organism. Donor genes introduced into the production strain were </w:t>
      </w:r>
      <w:r w:rsidR="00315182" w:rsidRPr="00AD310C">
        <w:t xml:space="preserve">sourced from biosafety level 1 organisms </w:t>
      </w:r>
      <w:r w:rsidR="00315182">
        <w:t xml:space="preserve">or </w:t>
      </w:r>
      <w:r w:rsidRPr="00AD310C">
        <w:t>derived through chemical synthesis</w:t>
      </w:r>
      <w:r w:rsidR="00AE395B">
        <w:t>,</w:t>
      </w:r>
      <w:r w:rsidRPr="00AD310C">
        <w:t xml:space="preserve"> </w:t>
      </w:r>
      <w:r w:rsidR="007852BD">
        <w:t>where they were</w:t>
      </w:r>
      <w:r w:rsidR="00DF2030" w:rsidRPr="00AD310C">
        <w:t xml:space="preserve"> </w:t>
      </w:r>
      <w:r w:rsidRPr="00AD310C">
        <w:t>codon opt</w:t>
      </w:r>
      <w:r w:rsidR="007852BD">
        <w:t>imised</w:t>
      </w:r>
      <w:r w:rsidR="00DF2030" w:rsidRPr="00AD310C">
        <w:t xml:space="preserve"> for expression in </w:t>
      </w:r>
      <w:r w:rsidR="00315182">
        <w:rPr>
          <w:i/>
        </w:rPr>
        <w:t>Y. lipolytica</w:t>
      </w:r>
      <w:r w:rsidR="00DF2030" w:rsidRPr="00AD310C">
        <w:t>.</w:t>
      </w:r>
      <w:r w:rsidRPr="00AD310C">
        <w:t xml:space="preserve"> </w:t>
      </w:r>
      <w:r w:rsidR="00DF2030" w:rsidRPr="00AD310C">
        <w:t xml:space="preserve">All </w:t>
      </w:r>
      <w:r w:rsidR="00DF2030" w:rsidRPr="00AD310C">
        <w:lastRenderedPageBreak/>
        <w:t xml:space="preserve">donor genes </w:t>
      </w:r>
      <w:r w:rsidR="008467C4" w:rsidRPr="00AD310C">
        <w:t>were introduce</w:t>
      </w:r>
      <w:r w:rsidR="00AD310C">
        <w:t>d</w:t>
      </w:r>
      <w:r w:rsidR="008467C4" w:rsidRPr="00AD310C">
        <w:t xml:space="preserve"> using </w:t>
      </w:r>
      <w:r w:rsidR="00CA0D98" w:rsidRPr="00AD310C">
        <w:t>standard</w:t>
      </w:r>
      <w:r w:rsidR="008467C4" w:rsidRPr="00AD310C">
        <w:t xml:space="preserve"> </w:t>
      </w:r>
      <w:r w:rsidR="0084496B">
        <w:t>transformation</w:t>
      </w:r>
      <w:r w:rsidR="008467C4" w:rsidRPr="00AD310C">
        <w:t xml:space="preserve"> techniques such</w:t>
      </w:r>
      <w:r w:rsidR="00DF2030" w:rsidRPr="00AD310C">
        <w:t xml:space="preserve"> that t</w:t>
      </w:r>
      <w:r w:rsidRPr="00AD310C">
        <w:t>here is no potential for carryover of any pathogenic, toxigenic or allergenic factors from any of the donor organisms.</w:t>
      </w:r>
    </w:p>
    <w:p w14:paraId="2D585A94" w14:textId="794515D5" w:rsidR="00DF0263" w:rsidRDefault="00DF0263" w:rsidP="00DF0263">
      <w:pPr>
        <w:spacing w:after="240"/>
        <w:rPr>
          <w:rFonts w:cs="Arial"/>
          <w:lang w:eastAsia="en-AU"/>
        </w:rPr>
      </w:pPr>
      <w:r w:rsidRPr="00AD310C">
        <w:t xml:space="preserve">Genes involved in steviol glycoside biosynthesis were obtained from </w:t>
      </w:r>
      <w:r w:rsidRPr="00AD310C">
        <w:rPr>
          <w:i/>
        </w:rPr>
        <w:t>S. rebaudiana</w:t>
      </w:r>
      <w:r w:rsidRPr="00AD310C">
        <w:t xml:space="preserve"> Bertoni, a member of the daisy family (Asteraceae), which includes lettuce and artichoke. The leaves of </w:t>
      </w:r>
      <w:r w:rsidRPr="00AD310C">
        <w:rPr>
          <w:i/>
        </w:rPr>
        <w:t>S. rebaudiana</w:t>
      </w:r>
      <w:r w:rsidRPr="00AD310C">
        <w:t xml:space="preserve"> Bertoni ha</w:t>
      </w:r>
      <w:r w:rsidR="00745788">
        <w:t>ve</w:t>
      </w:r>
      <w:r w:rsidRPr="00AD310C">
        <w:t xml:space="preserve"> been used in South America for centuries, including in drinks such as mat</w:t>
      </w:r>
      <w:r w:rsidRPr="00AD310C">
        <w:rPr>
          <w:rFonts w:cs="Arial"/>
        </w:rPr>
        <w:t>é</w:t>
      </w:r>
      <w:r w:rsidRPr="00AD310C">
        <w:t xml:space="preserve">, a green herbal tea (Samuel et al., 2018). The leaves of </w:t>
      </w:r>
      <w:r w:rsidRPr="00AD310C">
        <w:rPr>
          <w:i/>
        </w:rPr>
        <w:t>S. rebaudiana</w:t>
      </w:r>
      <w:r w:rsidRPr="00AD310C">
        <w:t xml:space="preserve"> contain steviol glycosides, which provide sweetness to the tea. Thus, this plant has a long history of safe use. Other genes </w:t>
      </w:r>
      <w:r w:rsidR="000D3667">
        <w:rPr>
          <w:rFonts w:cs="Arial"/>
          <w:lang w:eastAsia="en-AU"/>
        </w:rPr>
        <w:t>for</w:t>
      </w:r>
      <w:r w:rsidRPr="00AD310C">
        <w:rPr>
          <w:rFonts w:cs="Arial"/>
          <w:lang w:eastAsia="en-AU"/>
        </w:rPr>
        <w:t xml:space="preserve"> </w:t>
      </w:r>
      <w:r w:rsidRPr="00AD310C">
        <w:rPr>
          <w:rFonts w:eastAsia="Calibri"/>
        </w:rPr>
        <w:t>steviol glycoside</w:t>
      </w:r>
      <w:r w:rsidRPr="00AD310C">
        <w:rPr>
          <w:rFonts w:cs="Arial"/>
          <w:lang w:eastAsia="en-AU"/>
        </w:rPr>
        <w:t xml:space="preserve"> production were obtained from other plants</w:t>
      </w:r>
      <w:r w:rsidR="00E17567" w:rsidRPr="00AD310C">
        <w:rPr>
          <w:rFonts w:cs="Arial"/>
          <w:lang w:eastAsia="en-AU"/>
        </w:rPr>
        <w:t>.</w:t>
      </w:r>
    </w:p>
    <w:p w14:paraId="030ACB85" w14:textId="7C69D0C3" w:rsidR="00156F7A" w:rsidRDefault="00156F7A" w:rsidP="00156F7A">
      <w:pPr>
        <w:pStyle w:val="Heading3"/>
      </w:pPr>
      <w:bookmarkStart w:id="40" w:name="_Toc521418049"/>
      <w:bookmarkStart w:id="41" w:name="_Toc526519156"/>
      <w:bookmarkStart w:id="42" w:name="_Toc529366555"/>
      <w:bookmarkStart w:id="43" w:name="_Toc8480104"/>
      <w:bookmarkStart w:id="44" w:name="_Toc51337370"/>
      <w:bookmarkStart w:id="45" w:name="_Toc73084283"/>
      <w:r>
        <w:t>3.1.2</w:t>
      </w:r>
      <w:r>
        <w:tab/>
      </w:r>
      <w:bookmarkEnd w:id="40"/>
      <w:bookmarkEnd w:id="41"/>
      <w:bookmarkEnd w:id="42"/>
      <w:bookmarkEnd w:id="43"/>
      <w:r>
        <w:t xml:space="preserve">Description </w:t>
      </w:r>
      <w:r w:rsidR="00C87829">
        <w:t xml:space="preserve">of </w:t>
      </w:r>
      <w:r>
        <w:t>DNA to be introduced and method of transformation</w:t>
      </w:r>
      <w:bookmarkEnd w:id="44"/>
      <w:bookmarkEnd w:id="45"/>
    </w:p>
    <w:p w14:paraId="1189D28F" w14:textId="173718F9" w:rsidR="00B72EBF" w:rsidRDefault="00F27A39" w:rsidP="002307A5">
      <w:r>
        <w:rPr>
          <w:lang w:bidi="ar-SA"/>
        </w:rPr>
        <w:t>Steviol glycoside</w:t>
      </w:r>
      <w:r w:rsidR="001D2BED">
        <w:rPr>
          <w:lang w:bidi="ar-SA"/>
        </w:rPr>
        <w:t xml:space="preserve"> </w:t>
      </w:r>
      <w:r w:rsidR="00051B85">
        <w:rPr>
          <w:lang w:bidi="ar-SA"/>
        </w:rPr>
        <w:t xml:space="preserve">production genes </w:t>
      </w:r>
      <w:r w:rsidR="001D2BED">
        <w:t xml:space="preserve">were introduced into the </w:t>
      </w:r>
      <w:r w:rsidR="001D2BED" w:rsidRPr="001D2BED">
        <w:rPr>
          <w:rFonts w:cs="Arial"/>
          <w:i/>
          <w:lang w:eastAsia="en-AU"/>
        </w:rPr>
        <w:t xml:space="preserve">Y. lipolytica </w:t>
      </w:r>
      <w:r w:rsidR="00051B85">
        <w:rPr>
          <w:rFonts w:cs="Arial"/>
          <w:lang w:eastAsia="en-AU"/>
        </w:rPr>
        <w:t xml:space="preserve">host </w:t>
      </w:r>
      <w:r w:rsidR="001D2BED">
        <w:rPr>
          <w:rFonts w:cs="Arial"/>
          <w:lang w:eastAsia="en-AU"/>
        </w:rPr>
        <w:t>using multiple expression cassettes.</w:t>
      </w:r>
      <w:r w:rsidR="00393FB4">
        <w:rPr>
          <w:rFonts w:cs="Arial"/>
          <w:lang w:eastAsia="en-AU"/>
        </w:rPr>
        <w:t xml:space="preserve"> </w:t>
      </w:r>
      <w:r>
        <w:rPr>
          <w:rFonts w:cs="Arial"/>
          <w:lang w:eastAsia="en-AU"/>
        </w:rPr>
        <w:t>An expression cassette</w:t>
      </w:r>
      <w:r w:rsidR="000C0D6A">
        <w:rPr>
          <w:rFonts w:cs="Arial"/>
          <w:lang w:eastAsia="en-AU"/>
        </w:rPr>
        <w:t xml:space="preserve"> includes</w:t>
      </w:r>
      <w:r w:rsidR="00393FB4">
        <w:rPr>
          <w:rFonts w:cs="Arial"/>
          <w:lang w:eastAsia="en-AU"/>
        </w:rPr>
        <w:t xml:space="preserve"> </w:t>
      </w:r>
      <w:r w:rsidR="00AF0176">
        <w:rPr>
          <w:rFonts w:cs="Arial"/>
          <w:lang w:eastAsia="en-AU"/>
        </w:rPr>
        <w:t xml:space="preserve">an </w:t>
      </w:r>
      <w:r w:rsidR="00393FB4">
        <w:rPr>
          <w:rFonts w:cs="Arial"/>
          <w:lang w:eastAsia="en-AU"/>
        </w:rPr>
        <w:t xml:space="preserve">open reading frame </w:t>
      </w:r>
      <w:r w:rsidR="00AF0176">
        <w:rPr>
          <w:rFonts w:cs="Arial"/>
          <w:lang w:eastAsia="en-AU"/>
        </w:rPr>
        <w:t xml:space="preserve">and </w:t>
      </w:r>
      <w:r w:rsidR="000C0D6A">
        <w:rPr>
          <w:rFonts w:cs="Arial"/>
          <w:lang w:eastAsia="en-AU"/>
        </w:rPr>
        <w:t xml:space="preserve">any </w:t>
      </w:r>
      <w:r w:rsidR="00AF0176">
        <w:rPr>
          <w:rFonts w:cs="Arial"/>
          <w:lang w:eastAsia="en-AU"/>
        </w:rPr>
        <w:t xml:space="preserve">associated regulatory elements, e.g. </w:t>
      </w:r>
      <w:r w:rsidR="00393FB4">
        <w:rPr>
          <w:rFonts w:cs="Arial"/>
          <w:lang w:eastAsia="en-AU"/>
        </w:rPr>
        <w:t>a gene in the rebaudioside M pathway,</w:t>
      </w:r>
      <w:r w:rsidR="001D2BED">
        <w:rPr>
          <w:rFonts w:cs="Arial"/>
          <w:lang w:eastAsia="en-AU"/>
        </w:rPr>
        <w:t xml:space="preserve"> </w:t>
      </w:r>
      <w:r w:rsidR="00393FB4">
        <w:rPr>
          <w:rFonts w:cs="Arial"/>
          <w:lang w:eastAsia="en-AU"/>
        </w:rPr>
        <w:t xml:space="preserve">a promoter and </w:t>
      </w:r>
      <w:r w:rsidR="00051B85">
        <w:rPr>
          <w:rFonts w:cs="Arial"/>
          <w:lang w:eastAsia="en-AU"/>
        </w:rPr>
        <w:t xml:space="preserve">a </w:t>
      </w:r>
      <w:r w:rsidR="00393FB4">
        <w:rPr>
          <w:rFonts w:cs="Arial"/>
          <w:lang w:eastAsia="en-AU"/>
        </w:rPr>
        <w:t xml:space="preserve">terminator. The introduced genes encode proteins required </w:t>
      </w:r>
      <w:r w:rsidR="002307A5">
        <w:rPr>
          <w:rFonts w:cs="Arial"/>
          <w:lang w:eastAsia="en-AU"/>
        </w:rPr>
        <w:t xml:space="preserve">for </w:t>
      </w:r>
      <w:r>
        <w:rPr>
          <w:lang w:bidi="ar-SA"/>
        </w:rPr>
        <w:t>steviol glycoside</w:t>
      </w:r>
      <w:r w:rsidR="00051B85">
        <w:rPr>
          <w:lang w:bidi="ar-SA"/>
        </w:rPr>
        <w:t xml:space="preserve"> </w:t>
      </w:r>
      <w:r w:rsidR="009F52AF">
        <w:rPr>
          <w:lang w:bidi="ar-SA"/>
        </w:rPr>
        <w:t>bio</w:t>
      </w:r>
      <w:r w:rsidR="0084496B">
        <w:rPr>
          <w:rFonts w:cs="Arial"/>
          <w:lang w:eastAsia="en-AU"/>
        </w:rPr>
        <w:t>synthesis</w:t>
      </w:r>
      <w:r w:rsidR="00114C3B">
        <w:rPr>
          <w:rFonts w:cs="Arial"/>
          <w:lang w:eastAsia="en-AU"/>
        </w:rPr>
        <w:t xml:space="preserve"> and</w:t>
      </w:r>
      <w:r w:rsidR="0084496B">
        <w:rPr>
          <w:rFonts w:cs="Arial"/>
          <w:lang w:eastAsia="en-AU"/>
        </w:rPr>
        <w:t xml:space="preserve"> transport</w:t>
      </w:r>
      <w:r w:rsidR="00114C3B">
        <w:rPr>
          <w:rFonts w:cs="Arial"/>
          <w:lang w:eastAsia="en-AU"/>
        </w:rPr>
        <w:t>,</w:t>
      </w:r>
      <w:r w:rsidR="0084496B">
        <w:rPr>
          <w:rFonts w:cs="Arial"/>
          <w:lang w:eastAsia="en-AU"/>
        </w:rPr>
        <w:t xml:space="preserve"> and to improve the overall production efficacy</w:t>
      </w:r>
      <w:r w:rsidR="001D2BED">
        <w:rPr>
          <w:rFonts w:cs="Arial"/>
          <w:lang w:eastAsia="en-AU"/>
        </w:rPr>
        <w:t xml:space="preserve"> of the</w:t>
      </w:r>
      <w:r w:rsidR="00B72EBF">
        <w:t xml:space="preserve"> </w:t>
      </w:r>
      <w:r w:rsidR="00B72EBF">
        <w:rPr>
          <w:rFonts w:cs="Arial"/>
          <w:i/>
          <w:lang w:eastAsia="en-AU"/>
        </w:rPr>
        <w:t>Y. lipolytica</w:t>
      </w:r>
      <w:r w:rsidR="001D2BED">
        <w:rPr>
          <w:rFonts w:cs="Arial"/>
          <w:lang w:eastAsia="en-AU"/>
        </w:rPr>
        <w:t xml:space="preserve"> production strain</w:t>
      </w:r>
      <w:r w:rsidR="009F52AF">
        <w:rPr>
          <w:rFonts w:cs="Arial"/>
          <w:lang w:eastAsia="en-AU"/>
        </w:rPr>
        <w:t xml:space="preserve">, i.e. to direct the metabolism of </w:t>
      </w:r>
      <w:r w:rsidR="009F52AF">
        <w:rPr>
          <w:rFonts w:cs="Arial"/>
          <w:i/>
          <w:lang w:eastAsia="en-AU"/>
        </w:rPr>
        <w:t xml:space="preserve">Y. lipolytica </w:t>
      </w:r>
      <w:r w:rsidR="00D14666">
        <w:rPr>
          <w:rFonts w:cs="Arial"/>
          <w:lang w:eastAsia="en-AU"/>
        </w:rPr>
        <w:t>towards steviol glycoside production</w:t>
      </w:r>
      <w:r w:rsidR="009F52AF">
        <w:rPr>
          <w:rFonts w:cs="Arial"/>
          <w:lang w:eastAsia="en-AU"/>
        </w:rPr>
        <w:t>.</w:t>
      </w:r>
      <w:r w:rsidR="0084496B" w:rsidRPr="0084496B">
        <w:t xml:space="preserve"> </w:t>
      </w:r>
    </w:p>
    <w:p w14:paraId="77E0A65B" w14:textId="1E3DEFB4" w:rsidR="00B72EBF" w:rsidRDefault="00B72EBF" w:rsidP="002307A5"/>
    <w:p w14:paraId="0ACF1128" w14:textId="0411E5EF" w:rsidR="008B376A" w:rsidRDefault="00AF0176" w:rsidP="00D455C5">
      <w:r>
        <w:t>Expression cassettes</w:t>
      </w:r>
      <w:r w:rsidR="00393FB4">
        <w:t xml:space="preserve"> were inserted into the host’s genome using standard transformation </w:t>
      </w:r>
      <w:r w:rsidR="00051B85">
        <w:t>techniques (e.g. lithium acetate</w:t>
      </w:r>
      <w:r w:rsidR="00D455C5">
        <w:t>/polyethylene gly</w:t>
      </w:r>
      <w:r w:rsidR="002B1868">
        <w:t>col</w:t>
      </w:r>
      <w:r w:rsidR="00051B85">
        <w:t xml:space="preserve">) and involved multiple steps. </w:t>
      </w:r>
      <w:r w:rsidR="002B1868">
        <w:t>First,</w:t>
      </w:r>
      <w:r>
        <w:t xml:space="preserve"> expression cassettes were introduced in</w:t>
      </w:r>
      <w:r w:rsidR="000B5F19">
        <w:t>to</w:t>
      </w:r>
      <w:r w:rsidR="002B1868">
        <w:t xml:space="preserve"> </w:t>
      </w:r>
      <w:r>
        <w:t xml:space="preserve">two </w:t>
      </w:r>
      <w:r w:rsidR="002B1868">
        <w:rPr>
          <w:rFonts w:cs="Arial"/>
          <w:i/>
          <w:lang w:eastAsia="en-AU"/>
        </w:rPr>
        <w:t>Y. lipolytica</w:t>
      </w:r>
      <w:r>
        <w:rPr>
          <w:rFonts w:cs="Arial"/>
          <w:i/>
          <w:lang w:eastAsia="en-AU"/>
        </w:rPr>
        <w:t xml:space="preserve"> </w:t>
      </w:r>
      <w:r w:rsidRPr="00AF0176">
        <w:t>strains of opposing mating types</w:t>
      </w:r>
      <w:r>
        <w:t xml:space="preserve">. Next, these strains were mated </w:t>
      </w:r>
      <w:r>
        <w:rPr>
          <w:rFonts w:cs="Arial"/>
          <w:lang w:eastAsia="en-AU"/>
        </w:rPr>
        <w:t xml:space="preserve">to produce diploids, which were then sporulated to produce haploid progeny. A single haploid stain was </w:t>
      </w:r>
      <w:r w:rsidR="000B5F19">
        <w:rPr>
          <w:rFonts w:cs="Arial"/>
          <w:lang w:eastAsia="en-AU"/>
        </w:rPr>
        <w:t xml:space="preserve">genetically </w:t>
      </w:r>
      <w:r>
        <w:rPr>
          <w:rFonts w:cs="Arial"/>
          <w:lang w:eastAsia="en-AU"/>
        </w:rPr>
        <w:t>modified</w:t>
      </w:r>
      <w:r w:rsidR="00A433F0">
        <w:rPr>
          <w:rFonts w:cs="Arial"/>
          <w:lang w:eastAsia="en-AU"/>
        </w:rPr>
        <w:t xml:space="preserve"> further</w:t>
      </w:r>
      <w:r w:rsidR="000B5F19">
        <w:rPr>
          <w:rFonts w:cs="Arial"/>
          <w:lang w:eastAsia="en-AU"/>
        </w:rPr>
        <w:t xml:space="preserve">. </w:t>
      </w:r>
      <w:r w:rsidR="00D455C5">
        <w:rPr>
          <w:rFonts w:cs="Arial"/>
          <w:lang w:eastAsia="en-AU"/>
        </w:rPr>
        <w:t>The final production strain</w:t>
      </w:r>
      <w:r w:rsidR="00315182">
        <w:rPr>
          <w:rFonts w:cs="Arial"/>
          <w:lang w:eastAsia="en-AU"/>
        </w:rPr>
        <w:t xml:space="preserve"> </w:t>
      </w:r>
      <w:r w:rsidR="0001424F">
        <w:rPr>
          <w:lang w:bidi="ar-SA"/>
        </w:rPr>
        <w:t>VRM0014</w:t>
      </w:r>
      <w:r w:rsidR="00D455C5">
        <w:rPr>
          <w:rFonts w:cs="Arial"/>
          <w:lang w:eastAsia="en-AU"/>
        </w:rPr>
        <w:t xml:space="preserve"> has </w:t>
      </w:r>
      <w:r w:rsidR="00D455C5">
        <w:t>DNA integrate</w:t>
      </w:r>
      <w:r w:rsidR="009766C7">
        <w:t>d either</w:t>
      </w:r>
      <w:r w:rsidR="009766C7" w:rsidRPr="009766C7">
        <w:t xml:space="preserve"> </w:t>
      </w:r>
      <w:r w:rsidR="009766C7">
        <w:t>randomly or site-specifically (e.g. at a pre-defined locus based on homologous recombination</w:t>
      </w:r>
      <w:r w:rsidR="00D455C5">
        <w:t>)</w:t>
      </w:r>
      <w:r w:rsidR="009766C7">
        <w:t>. C</w:t>
      </w:r>
      <w:r w:rsidR="004F43BD">
        <w:rPr>
          <w:rFonts w:cs="Arial"/>
          <w:lang w:eastAsia="en-AU"/>
        </w:rPr>
        <w:t xml:space="preserve">lassical </w:t>
      </w:r>
      <w:r w:rsidR="00D455C5">
        <w:rPr>
          <w:rFonts w:cs="Arial"/>
          <w:lang w:eastAsia="en-AU"/>
        </w:rPr>
        <w:t>mutagenesis was used to improve the strain.</w:t>
      </w:r>
    </w:p>
    <w:p w14:paraId="02F94D1B" w14:textId="3652BE3C" w:rsidR="004F43BD" w:rsidRDefault="004F43BD" w:rsidP="002307A5">
      <w:pPr>
        <w:rPr>
          <w:rFonts w:cs="Arial"/>
          <w:lang w:eastAsia="en-AU"/>
        </w:rPr>
      </w:pPr>
    </w:p>
    <w:p w14:paraId="58026539" w14:textId="7D9DD499" w:rsidR="0084496B" w:rsidRPr="002307A5" w:rsidRDefault="001305BE" w:rsidP="002307A5">
      <w:r>
        <w:rPr>
          <w:rFonts w:cs="Arial"/>
          <w:lang w:eastAsia="en-AU"/>
        </w:rPr>
        <w:t>A</w:t>
      </w:r>
      <w:r w:rsidR="004F43BD">
        <w:rPr>
          <w:rFonts w:cs="Arial"/>
          <w:lang w:eastAsia="en-AU"/>
        </w:rPr>
        <w:t>ntibiotic</w:t>
      </w:r>
      <w:r w:rsidR="00FF2E39">
        <w:rPr>
          <w:rFonts w:cs="Arial"/>
          <w:lang w:eastAsia="en-AU"/>
        </w:rPr>
        <w:t xml:space="preserve"> resistance</w:t>
      </w:r>
      <w:r w:rsidR="004F43BD">
        <w:rPr>
          <w:rFonts w:cs="Arial"/>
          <w:lang w:eastAsia="en-AU"/>
        </w:rPr>
        <w:t xml:space="preserve"> markers were </w:t>
      </w:r>
      <w:r w:rsidR="00D14666">
        <w:rPr>
          <w:rFonts w:cs="Arial"/>
          <w:lang w:eastAsia="en-AU"/>
        </w:rPr>
        <w:t xml:space="preserve">also </w:t>
      </w:r>
      <w:r w:rsidR="004F43BD">
        <w:rPr>
          <w:rFonts w:cs="Arial"/>
          <w:lang w:eastAsia="en-AU"/>
        </w:rPr>
        <w:t xml:space="preserve">used </w:t>
      </w:r>
      <w:r w:rsidR="00F27A39">
        <w:rPr>
          <w:rFonts w:cs="Arial"/>
          <w:lang w:eastAsia="en-AU"/>
        </w:rPr>
        <w:t>in the construction of the pr</w:t>
      </w:r>
      <w:r w:rsidR="00BC3B43">
        <w:rPr>
          <w:rFonts w:cs="Arial"/>
          <w:lang w:eastAsia="en-AU"/>
        </w:rPr>
        <w:t xml:space="preserve">oduction strain. </w:t>
      </w:r>
      <w:r>
        <w:rPr>
          <w:rFonts w:cs="Arial"/>
          <w:lang w:eastAsia="en-AU"/>
        </w:rPr>
        <w:t>R</w:t>
      </w:r>
      <w:r w:rsidR="00F27A39">
        <w:rPr>
          <w:rFonts w:cs="Arial"/>
          <w:lang w:eastAsia="en-AU"/>
        </w:rPr>
        <w:t xml:space="preserve">esistance to antibiotics </w:t>
      </w:r>
      <w:r>
        <w:rPr>
          <w:rFonts w:cs="Arial"/>
          <w:lang w:eastAsia="en-AU"/>
        </w:rPr>
        <w:t xml:space="preserve">was </w:t>
      </w:r>
      <w:r w:rsidR="004F43BD">
        <w:rPr>
          <w:rFonts w:cs="Arial"/>
          <w:lang w:eastAsia="en-AU"/>
        </w:rPr>
        <w:t xml:space="preserve">used to select transformants </w:t>
      </w:r>
      <w:r w:rsidR="00114C3B">
        <w:rPr>
          <w:rFonts w:cs="Arial"/>
          <w:lang w:eastAsia="en-AU"/>
        </w:rPr>
        <w:t>with</w:t>
      </w:r>
      <w:r w:rsidR="00BC3B43">
        <w:rPr>
          <w:rFonts w:cs="Arial"/>
          <w:lang w:eastAsia="en-AU"/>
        </w:rPr>
        <w:t xml:space="preserve"> DNA integrations</w:t>
      </w:r>
      <w:r w:rsidR="00454F8C">
        <w:rPr>
          <w:rFonts w:cs="Arial"/>
          <w:lang w:eastAsia="en-AU"/>
        </w:rPr>
        <w:t xml:space="preserve">. </w:t>
      </w:r>
      <w:r w:rsidR="00A433F0">
        <w:rPr>
          <w:rFonts w:cs="Arial"/>
          <w:lang w:eastAsia="en-AU"/>
        </w:rPr>
        <w:t>The presence of antibiotic resistance markers in the final production organism was examined (see Section 3.1.3).</w:t>
      </w:r>
    </w:p>
    <w:p w14:paraId="6F00A3B0" w14:textId="51384693" w:rsidR="00156F7A" w:rsidRDefault="00156F7A" w:rsidP="00156F7A">
      <w:pPr>
        <w:pStyle w:val="Heading3"/>
      </w:pPr>
      <w:bookmarkStart w:id="46" w:name="_Toc498940972"/>
      <w:bookmarkStart w:id="47" w:name="_Toc499282445"/>
      <w:bookmarkStart w:id="48" w:name="_Toc526251209"/>
      <w:bookmarkStart w:id="49" w:name="_Toc8480105"/>
      <w:bookmarkStart w:id="50" w:name="_Toc51337371"/>
      <w:bookmarkStart w:id="51" w:name="_Toc73084284"/>
      <w:r>
        <w:t>3.1.3</w:t>
      </w:r>
      <w:r>
        <w:tab/>
        <w:t>Characterisation of inserted DNA</w:t>
      </w:r>
      <w:bookmarkEnd w:id="46"/>
      <w:bookmarkEnd w:id="47"/>
      <w:bookmarkEnd w:id="48"/>
      <w:bookmarkEnd w:id="49"/>
      <w:bookmarkEnd w:id="50"/>
      <w:bookmarkEnd w:id="51"/>
    </w:p>
    <w:p w14:paraId="5541600D" w14:textId="2C059547" w:rsidR="00FF2E39" w:rsidRPr="00FF2E39" w:rsidRDefault="00FF2E39" w:rsidP="00FF2E39">
      <w:pPr>
        <w:spacing w:after="240"/>
        <w:rPr>
          <w:lang w:bidi="ar-SA"/>
        </w:rPr>
      </w:pPr>
      <w:r>
        <w:rPr>
          <w:lang w:eastAsia="en-AU" w:bidi="ar-SA"/>
        </w:rPr>
        <w:t xml:space="preserve">Whole genome sequencing was performed on the final production organism. Analysis of this data showed that the </w:t>
      </w:r>
      <w:r>
        <w:rPr>
          <w:lang w:bidi="ar-SA"/>
        </w:rPr>
        <w:t>g</w:t>
      </w:r>
      <w:r w:rsidRPr="006650AF">
        <w:rPr>
          <w:lang w:bidi="ar-SA"/>
        </w:rPr>
        <w:t xml:space="preserve">enes required for </w:t>
      </w:r>
      <w:r w:rsidRPr="0006243D">
        <w:rPr>
          <w:rFonts w:cs="Arial"/>
          <w:szCs w:val="22"/>
        </w:rPr>
        <w:t xml:space="preserve">steviol glycoside </w:t>
      </w:r>
      <w:r w:rsidR="00AA3DA7">
        <w:rPr>
          <w:lang w:bidi="ar-SA"/>
        </w:rPr>
        <w:t>biosynthesis</w:t>
      </w:r>
      <w:r w:rsidRPr="009E0EF6">
        <w:rPr>
          <w:lang w:bidi="ar-SA"/>
        </w:rPr>
        <w:t xml:space="preserve"> </w:t>
      </w:r>
      <w:r w:rsidRPr="009E7809">
        <w:rPr>
          <w:lang w:bidi="ar-SA"/>
        </w:rPr>
        <w:t>were integrated into the host genome.</w:t>
      </w:r>
      <w:r>
        <w:rPr>
          <w:lang w:bidi="ar-SA"/>
        </w:rPr>
        <w:t xml:space="preserve"> </w:t>
      </w:r>
      <w:r>
        <w:rPr>
          <w:rFonts w:cs="Arial"/>
          <w:lang w:eastAsia="en-AU"/>
        </w:rPr>
        <w:t>The applicant provided data that confirmed the final production strain was antibiotic resistance marker free.</w:t>
      </w:r>
    </w:p>
    <w:p w14:paraId="29DB5E1B" w14:textId="77777777" w:rsidR="00156F7A" w:rsidRDefault="00156F7A" w:rsidP="00156F7A">
      <w:pPr>
        <w:pStyle w:val="Heading3"/>
      </w:pPr>
      <w:bookmarkStart w:id="52" w:name="_Toc8480106"/>
      <w:bookmarkStart w:id="53" w:name="_Toc51337372"/>
      <w:bookmarkStart w:id="54" w:name="_Toc73084285"/>
      <w:r>
        <w:t>3.1.4</w:t>
      </w:r>
      <w:r>
        <w:tab/>
        <w:t>Genetic stability of the inserted genes</w:t>
      </w:r>
      <w:bookmarkEnd w:id="52"/>
      <w:bookmarkEnd w:id="53"/>
      <w:bookmarkEnd w:id="54"/>
    </w:p>
    <w:p w14:paraId="3DBC68E0" w14:textId="5BACAC6D" w:rsidR="009A3BA5" w:rsidRPr="009A3BA5" w:rsidRDefault="009A3BA5" w:rsidP="009A3BA5">
      <w:r w:rsidRPr="009A3BA5">
        <w:t xml:space="preserve">Data on the stability of the production strain was provided by the applicant as an indirect means to show genetic stability of the inserted genes. That is, if the inserted genes were not stably maintained or expressed there would be a loss of steviol glycoside production. </w:t>
      </w:r>
    </w:p>
    <w:p w14:paraId="57DD0FD1" w14:textId="23A3801A" w:rsidR="009A3BA5" w:rsidRPr="009A3BA5" w:rsidRDefault="009A3BA5" w:rsidP="009A3BA5">
      <w:pPr>
        <w:spacing w:before="240"/>
      </w:pPr>
      <w:r w:rsidRPr="009A3BA5">
        <w:t>Over the course of a number of fermentations the performance of the production strain in maintaining steviol glycoside production was shown. It can be concluded that the inserted genes have been stably integrated into the production strain’s genome.</w:t>
      </w:r>
    </w:p>
    <w:p w14:paraId="5CE7B9F4" w14:textId="7C84F1DA" w:rsidR="00156F7A" w:rsidRPr="00156F7A" w:rsidRDefault="00156F7A" w:rsidP="00156F7A">
      <w:pPr>
        <w:pStyle w:val="Heading3"/>
      </w:pPr>
      <w:bookmarkStart w:id="55" w:name="_Toc521418050"/>
      <w:bookmarkStart w:id="56" w:name="_Toc526519157"/>
      <w:bookmarkStart w:id="57" w:name="_Toc529366556"/>
      <w:bookmarkStart w:id="58" w:name="_Toc8480107"/>
      <w:bookmarkStart w:id="59" w:name="_Toc51337373"/>
      <w:bookmarkStart w:id="60" w:name="_Toc73084286"/>
      <w:bookmarkStart w:id="61" w:name="Section3_1_3"/>
      <w:r>
        <w:t>3.1.5</w:t>
      </w:r>
      <w:r>
        <w:tab/>
        <w:t>Safety of novel proteins</w:t>
      </w:r>
      <w:bookmarkEnd w:id="55"/>
      <w:bookmarkEnd w:id="56"/>
      <w:bookmarkEnd w:id="57"/>
      <w:bookmarkEnd w:id="58"/>
      <w:bookmarkEnd w:id="59"/>
      <w:bookmarkEnd w:id="60"/>
      <w:r>
        <w:t xml:space="preserve"> </w:t>
      </w:r>
      <w:bookmarkEnd w:id="61"/>
    </w:p>
    <w:p w14:paraId="4CD05671" w14:textId="75F836D9" w:rsidR="00E214B7" w:rsidRDefault="00E214B7" w:rsidP="00E214B7">
      <w:pPr>
        <w:rPr>
          <w:lang w:bidi="ar-SA"/>
        </w:rPr>
      </w:pPr>
      <w:r w:rsidRPr="00CD7A73">
        <w:rPr>
          <w:lang w:bidi="ar-SA"/>
        </w:rPr>
        <w:t xml:space="preserve">The </w:t>
      </w:r>
      <w:r>
        <w:rPr>
          <w:lang w:bidi="ar-SA"/>
        </w:rPr>
        <w:t>potential toxicity</w:t>
      </w:r>
      <w:r w:rsidRPr="00CD7A73">
        <w:rPr>
          <w:lang w:bidi="ar-SA"/>
        </w:rPr>
        <w:t xml:space="preserve"> of each protein added to the </w:t>
      </w:r>
      <w:r w:rsidRPr="00CD7A73">
        <w:rPr>
          <w:i/>
          <w:lang w:bidi="ar-SA"/>
        </w:rPr>
        <w:t xml:space="preserve">Y. </w:t>
      </w:r>
      <w:r w:rsidR="005E12CF" w:rsidRPr="00CD7A73">
        <w:rPr>
          <w:i/>
          <w:lang w:bidi="ar-SA"/>
        </w:rPr>
        <w:t>lipolytica</w:t>
      </w:r>
      <w:r w:rsidRPr="00CD7A73">
        <w:rPr>
          <w:lang w:bidi="ar-SA"/>
        </w:rPr>
        <w:t xml:space="preserve"> production strain was </w:t>
      </w:r>
      <w:r w:rsidRPr="00CD7A73">
        <w:rPr>
          <w:lang w:bidi="ar-SA"/>
        </w:rPr>
        <w:lastRenderedPageBreak/>
        <w:t xml:space="preserve">evaluated using a </w:t>
      </w:r>
      <w:r>
        <w:rPr>
          <w:lang w:bidi="ar-SA"/>
        </w:rPr>
        <w:t>bioinformatic</w:t>
      </w:r>
      <w:r w:rsidRPr="00CD7A73">
        <w:rPr>
          <w:lang w:bidi="ar-SA"/>
        </w:rPr>
        <w:t xml:space="preserve"> approach, where </w:t>
      </w:r>
      <w:r w:rsidR="004B3B01">
        <w:rPr>
          <w:lang w:bidi="ar-SA"/>
        </w:rPr>
        <w:t>the</w:t>
      </w:r>
      <w:r w:rsidRPr="00CD7A73">
        <w:rPr>
          <w:lang w:bidi="ar-SA"/>
        </w:rPr>
        <w:t xml:space="preserve"> </w:t>
      </w:r>
      <w:r w:rsidR="004B0623">
        <w:rPr>
          <w:lang w:bidi="ar-SA"/>
        </w:rPr>
        <w:t>novel</w:t>
      </w:r>
      <w:r w:rsidRPr="00CD7A73">
        <w:rPr>
          <w:lang w:bidi="ar-SA"/>
        </w:rPr>
        <w:t xml:space="preserve"> protein sequence was </w:t>
      </w:r>
      <w:r>
        <w:rPr>
          <w:lang w:bidi="ar-SA"/>
        </w:rPr>
        <w:t xml:space="preserve">queried against known venom, toxins or virulence factors annotated in the </w:t>
      </w:r>
      <w:hyperlink r:id="rId20" w:history="1">
        <w:r w:rsidR="00A04141" w:rsidRPr="006726B2">
          <w:rPr>
            <w:rStyle w:val="Hyperlink"/>
            <w:lang w:bidi="ar-SA"/>
          </w:rPr>
          <w:t>UniProt</w:t>
        </w:r>
      </w:hyperlink>
      <w:r w:rsidR="009E0ECB">
        <w:rPr>
          <w:rStyle w:val="FootnoteReference"/>
          <w:lang w:bidi="ar-SA"/>
        </w:rPr>
        <w:footnoteReference w:id="9"/>
      </w:r>
      <w:r w:rsidRPr="00A339FA">
        <w:rPr>
          <w:lang w:bidi="ar-SA"/>
        </w:rPr>
        <w:t xml:space="preserve"> database</w:t>
      </w:r>
      <w:r>
        <w:rPr>
          <w:lang w:bidi="ar-SA"/>
        </w:rPr>
        <w:t xml:space="preserve"> using </w:t>
      </w:r>
      <w:r w:rsidR="009E0ECB">
        <w:rPr>
          <w:lang w:bidi="ar-SA"/>
        </w:rPr>
        <w:t xml:space="preserve">a </w:t>
      </w:r>
      <w:r>
        <w:rPr>
          <w:lang w:bidi="ar-SA"/>
        </w:rPr>
        <w:t>BLAST</w:t>
      </w:r>
      <w:r w:rsidR="009E0ECB">
        <w:rPr>
          <w:lang w:bidi="ar-SA"/>
        </w:rPr>
        <w:t xml:space="preserve"> search</w:t>
      </w:r>
      <w:r w:rsidRPr="00CD7A73">
        <w:rPr>
          <w:lang w:bidi="ar-SA"/>
        </w:rPr>
        <w:t>.</w:t>
      </w:r>
      <w:r>
        <w:rPr>
          <w:lang w:bidi="ar-SA"/>
        </w:rPr>
        <w:t xml:space="preserve"> </w:t>
      </w:r>
    </w:p>
    <w:p w14:paraId="6F90FB0C" w14:textId="77777777" w:rsidR="00E214B7" w:rsidRDefault="00E214B7" w:rsidP="00E214B7">
      <w:pPr>
        <w:rPr>
          <w:lang w:bidi="ar-SA"/>
        </w:rPr>
      </w:pPr>
    </w:p>
    <w:p w14:paraId="096FEF2B" w14:textId="59179F57" w:rsidR="00E214B7" w:rsidRDefault="00E214B7" w:rsidP="00E214B7">
      <w:pPr>
        <w:rPr>
          <w:lang w:bidi="ar-SA"/>
        </w:rPr>
      </w:pPr>
      <w:r>
        <w:rPr>
          <w:lang w:bidi="ar-SA"/>
        </w:rPr>
        <w:t xml:space="preserve">The bioinformatics search did not identify any known venoms or toxins under the search parameters. Potential virulence factors were matched to multiple </w:t>
      </w:r>
      <w:r w:rsidR="004B0623">
        <w:rPr>
          <w:lang w:bidi="ar-SA"/>
        </w:rPr>
        <w:t xml:space="preserve">novel </w:t>
      </w:r>
      <w:r>
        <w:rPr>
          <w:lang w:bidi="ar-SA"/>
        </w:rPr>
        <w:t>proteins introduced into the</w:t>
      </w:r>
      <w:r w:rsidR="00094D0A">
        <w:rPr>
          <w:lang w:bidi="ar-SA"/>
        </w:rPr>
        <w:t xml:space="preserve"> genetically modified</w:t>
      </w:r>
      <w:r>
        <w:rPr>
          <w:lang w:bidi="ar-SA"/>
        </w:rPr>
        <w:t xml:space="preserve"> </w:t>
      </w:r>
      <w:r w:rsidRPr="00D201E8">
        <w:rPr>
          <w:i/>
          <w:lang w:bidi="ar-SA"/>
        </w:rPr>
        <w:t>Y. lipolytica</w:t>
      </w:r>
      <w:r>
        <w:rPr>
          <w:lang w:bidi="ar-SA"/>
        </w:rPr>
        <w:t xml:space="preserve"> </w:t>
      </w:r>
      <w:r w:rsidR="00094D0A">
        <w:rPr>
          <w:lang w:val="en-AU"/>
        </w:rPr>
        <w:t xml:space="preserve">VRM0014 </w:t>
      </w:r>
      <w:r>
        <w:rPr>
          <w:lang w:bidi="ar-SA"/>
        </w:rPr>
        <w:t xml:space="preserve">production strain, most notably </w:t>
      </w:r>
      <w:r w:rsidRPr="00E214B7">
        <w:rPr>
          <w:lang w:bidi="ar-SA"/>
        </w:rPr>
        <w:t>cytochrome P450 monooxygenases</w:t>
      </w:r>
      <w:r>
        <w:rPr>
          <w:lang w:bidi="ar-SA"/>
        </w:rPr>
        <w:t xml:space="preserve">. The specific identity of the </w:t>
      </w:r>
      <w:r w:rsidR="004B0623">
        <w:rPr>
          <w:lang w:bidi="ar-SA"/>
        </w:rPr>
        <w:t xml:space="preserve">novel </w:t>
      </w:r>
      <w:r>
        <w:rPr>
          <w:lang w:bidi="ar-SA"/>
        </w:rPr>
        <w:t xml:space="preserve">protein and the identity of the potential virulence factors has been classified as commercial confidential information and is not described in this supporting document. </w:t>
      </w:r>
      <w:r w:rsidR="00447927">
        <w:rPr>
          <w:lang w:bidi="ar-SA"/>
        </w:rPr>
        <w:t>Import</w:t>
      </w:r>
      <w:r w:rsidR="00114C3B">
        <w:rPr>
          <w:lang w:bidi="ar-SA"/>
        </w:rPr>
        <w:t>a</w:t>
      </w:r>
      <w:r w:rsidR="00447927">
        <w:rPr>
          <w:lang w:bidi="ar-SA"/>
        </w:rPr>
        <w:t>ntly</w:t>
      </w:r>
      <w:r>
        <w:rPr>
          <w:lang w:bidi="ar-SA"/>
        </w:rPr>
        <w:t xml:space="preserve">, the </w:t>
      </w:r>
      <w:r>
        <w:rPr>
          <w:i/>
          <w:lang w:bidi="ar-SA"/>
        </w:rPr>
        <w:t>Y. lipolytica</w:t>
      </w:r>
      <w:r w:rsidR="00094D0A" w:rsidRPr="00094D0A">
        <w:rPr>
          <w:lang w:val="en-AU"/>
        </w:rPr>
        <w:t xml:space="preserve"> </w:t>
      </w:r>
      <w:r w:rsidR="00094D0A">
        <w:rPr>
          <w:lang w:val="en-AU"/>
        </w:rPr>
        <w:t>VRM0014</w:t>
      </w:r>
      <w:r>
        <w:rPr>
          <w:i/>
          <w:lang w:bidi="ar-SA"/>
        </w:rPr>
        <w:t xml:space="preserve"> </w:t>
      </w:r>
      <w:r>
        <w:rPr>
          <w:lang w:bidi="ar-SA"/>
        </w:rPr>
        <w:t xml:space="preserve">production strain and any residual DNA </w:t>
      </w:r>
      <w:r w:rsidR="00A353A8">
        <w:rPr>
          <w:lang w:bidi="ar-SA"/>
        </w:rPr>
        <w:t xml:space="preserve">(with a limit of detection of 10ng/g) </w:t>
      </w:r>
      <w:r>
        <w:rPr>
          <w:lang w:bidi="ar-SA"/>
        </w:rPr>
        <w:t xml:space="preserve">is removed from the final commercial product during the manufacturing process. </w:t>
      </w:r>
    </w:p>
    <w:p w14:paraId="288CCCEA" w14:textId="77777777" w:rsidR="00E214B7" w:rsidRDefault="00E214B7" w:rsidP="00E214B7">
      <w:pPr>
        <w:rPr>
          <w:lang w:bidi="ar-SA"/>
        </w:rPr>
      </w:pPr>
    </w:p>
    <w:p w14:paraId="47768581" w14:textId="1B8318CC" w:rsidR="00A353A8" w:rsidRPr="00E214B7" w:rsidRDefault="00E214B7" w:rsidP="00E214B7">
      <w:pPr>
        <w:rPr>
          <w:lang w:bidi="ar-SA"/>
        </w:rPr>
      </w:pPr>
      <w:r>
        <w:rPr>
          <w:lang w:bidi="ar-SA"/>
        </w:rPr>
        <w:t>FSANZ has reviewed the bioinformatic results supplied by the applicant as part of the safety assessment. C</w:t>
      </w:r>
      <w:r>
        <w:t xml:space="preserve">onsidering the identity of the donor genes, the nature of the potential virulence factors identified in bioinformatic analysis and that the production strain </w:t>
      </w:r>
      <w:r w:rsidR="00A353A8">
        <w:t>and any residual DNA</w:t>
      </w:r>
      <w:r w:rsidR="005C3B1E">
        <w:t xml:space="preserve"> and protein</w:t>
      </w:r>
      <w:r w:rsidR="00A353A8">
        <w:t xml:space="preserve"> </w:t>
      </w:r>
      <w:r w:rsidR="0010634E">
        <w:t xml:space="preserve">are </w:t>
      </w:r>
      <w:r>
        <w:t xml:space="preserve">removed from the final commercial product; </w:t>
      </w:r>
      <w:r w:rsidRPr="00E214B7">
        <w:t xml:space="preserve">the novel proteins produced by </w:t>
      </w:r>
      <w:r w:rsidRPr="00E214B7">
        <w:rPr>
          <w:i/>
        </w:rPr>
        <w:t>Y. lipolytica</w:t>
      </w:r>
      <w:r w:rsidRPr="00E214B7">
        <w:t xml:space="preserve"> </w:t>
      </w:r>
      <w:r w:rsidR="00094D0A">
        <w:rPr>
          <w:lang w:val="en-AU"/>
        </w:rPr>
        <w:t>VRM0014</w:t>
      </w:r>
      <w:r w:rsidRPr="00E214B7">
        <w:t xml:space="preserve"> do not pose a safety risk to consumers.</w:t>
      </w:r>
    </w:p>
    <w:p w14:paraId="12050644" w14:textId="6F9F2C39" w:rsidR="00771024" w:rsidRPr="00E214B7" w:rsidRDefault="00771024" w:rsidP="006B1499">
      <w:pPr>
        <w:pStyle w:val="Heading2"/>
        <w:numPr>
          <w:ilvl w:val="1"/>
          <w:numId w:val="4"/>
        </w:numPr>
      </w:pPr>
      <w:bookmarkStart w:id="62" w:name="_Toc73084287"/>
      <w:r w:rsidRPr="00E214B7">
        <w:t>Toxicological assessment</w:t>
      </w:r>
      <w:bookmarkEnd w:id="62"/>
    </w:p>
    <w:p w14:paraId="2F4C1EEA" w14:textId="222BFD30" w:rsidR="002744D5" w:rsidRDefault="002744D5" w:rsidP="004260E9">
      <w:r w:rsidRPr="002744D5">
        <w:t xml:space="preserve">FSANZ established an ADI for steviol glycosides of 0-4 mg/kg bw/day steviol in 2008 </w:t>
      </w:r>
      <w:r w:rsidR="00793667">
        <w:t xml:space="preserve">as a part of </w:t>
      </w:r>
      <w:r w:rsidRPr="002744D5">
        <w:t xml:space="preserve">application A540 (FSANZ 2008). The ADI was derived by applying a 100-fold safety factor to the NOEL of 970 mg/kg bw/day (equivalent to 383 mg/kg bw/day steviol) </w:t>
      </w:r>
      <w:r w:rsidR="006B5C3B">
        <w:t xml:space="preserve">based on </w:t>
      </w:r>
      <w:r w:rsidRPr="002744D5">
        <w:t xml:space="preserve">a two-year rat study. </w:t>
      </w:r>
    </w:p>
    <w:p w14:paraId="5D5A1578" w14:textId="77777777" w:rsidR="004260E9" w:rsidRPr="002744D5" w:rsidRDefault="004260E9" w:rsidP="004260E9">
      <w:pPr>
        <w:rPr>
          <w:b/>
          <w:bCs/>
        </w:rPr>
      </w:pPr>
    </w:p>
    <w:p w14:paraId="7D3F6EAB" w14:textId="13E97B65" w:rsidR="002744D5" w:rsidRDefault="002744D5" w:rsidP="004260E9">
      <w:pPr>
        <w:rPr>
          <w:b/>
          <w:bCs/>
        </w:rPr>
      </w:pPr>
      <w:r w:rsidRPr="002744D5">
        <w:t>FSANZ updated the hazard assessment for steviol glycosides as a part of</w:t>
      </w:r>
      <w:r>
        <w:t xml:space="preserve"> the following applications: </w:t>
      </w:r>
    </w:p>
    <w:p w14:paraId="2B35C63A" w14:textId="11569D28" w:rsidR="00E83447" w:rsidRDefault="00E83447" w:rsidP="007217E5">
      <w:pPr>
        <w:pStyle w:val="ListParagraph"/>
        <w:numPr>
          <w:ilvl w:val="0"/>
          <w:numId w:val="8"/>
        </w:numPr>
        <w:ind w:left="426" w:hanging="284"/>
        <w:rPr>
          <w:lang w:bidi="ar-SA"/>
        </w:rPr>
      </w:pPr>
      <w:r>
        <w:rPr>
          <w:lang w:bidi="ar-SA"/>
        </w:rPr>
        <w:t xml:space="preserve">A1207: </w:t>
      </w:r>
      <w:r w:rsidRPr="00E83447">
        <w:rPr>
          <w:lang w:bidi="ar-SA"/>
        </w:rPr>
        <w:t xml:space="preserve">Rebaudioside M as a Steviol Glycoside from </w:t>
      </w:r>
      <w:r w:rsidRPr="008B3AE5">
        <w:rPr>
          <w:i/>
          <w:lang w:bidi="ar-SA"/>
        </w:rPr>
        <w:t>Saccharomyces cerevisiae</w:t>
      </w:r>
      <w:r>
        <w:rPr>
          <w:lang w:bidi="ar-SA"/>
        </w:rPr>
        <w:t xml:space="preserve"> (</w:t>
      </w:r>
      <w:r w:rsidR="005E12CF">
        <w:rPr>
          <w:lang w:bidi="ar-SA"/>
        </w:rPr>
        <w:t>2021</w:t>
      </w:r>
      <w:r>
        <w:rPr>
          <w:lang w:bidi="ar-SA"/>
        </w:rPr>
        <w:t>)</w:t>
      </w:r>
    </w:p>
    <w:p w14:paraId="28BE8699" w14:textId="33F27459" w:rsidR="00E83447" w:rsidRDefault="00E83447" w:rsidP="007217E5">
      <w:pPr>
        <w:pStyle w:val="ListParagraph"/>
        <w:numPr>
          <w:ilvl w:val="0"/>
          <w:numId w:val="8"/>
        </w:numPr>
        <w:ind w:left="426" w:hanging="284"/>
        <w:rPr>
          <w:lang w:bidi="ar-SA"/>
        </w:rPr>
      </w:pPr>
      <w:r w:rsidRPr="00E83447">
        <w:rPr>
          <w:lang w:bidi="ar-SA"/>
        </w:rPr>
        <w:t>A1183</w:t>
      </w:r>
      <w:r>
        <w:rPr>
          <w:lang w:bidi="ar-SA"/>
        </w:rPr>
        <w:t xml:space="preserve">: </w:t>
      </w:r>
      <w:r w:rsidRPr="00E83447">
        <w:rPr>
          <w:lang w:bidi="ar-SA"/>
        </w:rPr>
        <w:t>Enzymatic production of Rebaudioside E</w:t>
      </w:r>
      <w:r>
        <w:rPr>
          <w:lang w:bidi="ar-SA"/>
        </w:rPr>
        <w:t xml:space="preserve"> (2020)</w:t>
      </w:r>
    </w:p>
    <w:p w14:paraId="49490AE3" w14:textId="08F5DA90" w:rsidR="00E83447" w:rsidRDefault="00E83447" w:rsidP="007217E5">
      <w:pPr>
        <w:pStyle w:val="ListParagraph"/>
        <w:numPr>
          <w:ilvl w:val="0"/>
          <w:numId w:val="8"/>
        </w:numPr>
        <w:ind w:left="426" w:hanging="284"/>
        <w:rPr>
          <w:lang w:bidi="ar-SA"/>
        </w:rPr>
      </w:pPr>
      <w:r w:rsidRPr="00E83447">
        <w:rPr>
          <w:lang w:bidi="ar-SA"/>
        </w:rPr>
        <w:t>A1176</w:t>
      </w:r>
      <w:r>
        <w:rPr>
          <w:lang w:bidi="ar-SA"/>
        </w:rPr>
        <w:t xml:space="preserve">: </w:t>
      </w:r>
      <w:r w:rsidRPr="00E83447">
        <w:rPr>
          <w:lang w:bidi="ar-SA"/>
        </w:rPr>
        <w:t>Enzymatic production of Steviol Glycosides</w:t>
      </w:r>
      <w:r>
        <w:rPr>
          <w:lang w:bidi="ar-SA"/>
        </w:rPr>
        <w:t xml:space="preserve"> (2019)</w:t>
      </w:r>
    </w:p>
    <w:p w14:paraId="3AB71EB1" w14:textId="254ADECB" w:rsidR="00E83447" w:rsidRDefault="00E83447" w:rsidP="007217E5">
      <w:pPr>
        <w:pStyle w:val="ListParagraph"/>
        <w:numPr>
          <w:ilvl w:val="0"/>
          <w:numId w:val="8"/>
        </w:numPr>
        <w:ind w:left="426" w:hanging="284"/>
        <w:rPr>
          <w:lang w:bidi="ar-SA"/>
        </w:rPr>
      </w:pPr>
      <w:r w:rsidRPr="00E83447">
        <w:rPr>
          <w:lang w:bidi="ar-SA"/>
        </w:rPr>
        <w:t>A1172</w:t>
      </w:r>
      <w:r>
        <w:rPr>
          <w:lang w:bidi="ar-SA"/>
        </w:rPr>
        <w:t xml:space="preserve">: </w:t>
      </w:r>
      <w:r w:rsidRPr="00E83447">
        <w:rPr>
          <w:lang w:bidi="ar-SA"/>
        </w:rPr>
        <w:t>Enzymatic production of Rebaudioside D</w:t>
      </w:r>
      <w:r>
        <w:rPr>
          <w:lang w:bidi="ar-SA"/>
        </w:rPr>
        <w:t xml:space="preserve"> (2019)</w:t>
      </w:r>
    </w:p>
    <w:p w14:paraId="329FD195" w14:textId="01D4F6C7" w:rsidR="00E83447" w:rsidRDefault="00E83447" w:rsidP="007217E5">
      <w:pPr>
        <w:pStyle w:val="ListParagraph"/>
        <w:numPr>
          <w:ilvl w:val="0"/>
          <w:numId w:val="8"/>
        </w:numPr>
        <w:ind w:left="426" w:hanging="284"/>
        <w:rPr>
          <w:lang w:bidi="ar-SA"/>
        </w:rPr>
      </w:pPr>
      <w:r>
        <w:rPr>
          <w:lang w:bidi="ar-SA"/>
        </w:rPr>
        <w:t xml:space="preserve">A1170: </w:t>
      </w:r>
      <w:r w:rsidRPr="00E83447">
        <w:rPr>
          <w:lang w:bidi="ar-SA"/>
        </w:rPr>
        <w:t xml:space="preserve">Rebaudioside MD as a Steviol Glycoside from </w:t>
      </w:r>
      <w:r w:rsidRPr="008B3AE5">
        <w:rPr>
          <w:i/>
          <w:lang w:bidi="ar-SA"/>
        </w:rPr>
        <w:t>Saccharomyces cerevisiae</w:t>
      </w:r>
      <w:r>
        <w:rPr>
          <w:lang w:bidi="ar-SA"/>
        </w:rPr>
        <w:t xml:space="preserve"> (</w:t>
      </w:r>
      <w:r w:rsidR="005E12CF">
        <w:rPr>
          <w:lang w:bidi="ar-SA"/>
        </w:rPr>
        <w:t>2019</w:t>
      </w:r>
      <w:r>
        <w:rPr>
          <w:lang w:bidi="ar-SA"/>
        </w:rPr>
        <w:t>)</w:t>
      </w:r>
    </w:p>
    <w:p w14:paraId="06FB305F" w14:textId="7E2C3CA6" w:rsidR="00E83447" w:rsidRDefault="00E83447" w:rsidP="007217E5">
      <w:pPr>
        <w:pStyle w:val="ListParagraph"/>
        <w:numPr>
          <w:ilvl w:val="0"/>
          <w:numId w:val="8"/>
        </w:numPr>
        <w:ind w:left="426" w:hanging="284"/>
        <w:rPr>
          <w:lang w:bidi="ar-SA"/>
        </w:rPr>
      </w:pPr>
      <w:r w:rsidRPr="00E83447">
        <w:rPr>
          <w:lang w:bidi="ar-SA"/>
        </w:rPr>
        <w:t>A1157</w:t>
      </w:r>
      <w:r>
        <w:rPr>
          <w:lang w:bidi="ar-SA"/>
        </w:rPr>
        <w:t xml:space="preserve">: </w:t>
      </w:r>
      <w:r w:rsidRPr="00E83447">
        <w:rPr>
          <w:lang w:bidi="ar-SA"/>
        </w:rPr>
        <w:t>Enzymatic production of Rebaudioside M</w:t>
      </w:r>
      <w:r>
        <w:rPr>
          <w:lang w:bidi="ar-SA"/>
        </w:rPr>
        <w:t xml:space="preserve"> (2018)</w:t>
      </w:r>
    </w:p>
    <w:p w14:paraId="021FB893" w14:textId="703A37E0" w:rsidR="00E83447" w:rsidRDefault="00E83447" w:rsidP="007217E5">
      <w:pPr>
        <w:pStyle w:val="ListParagraph"/>
        <w:numPr>
          <w:ilvl w:val="0"/>
          <w:numId w:val="8"/>
        </w:numPr>
        <w:ind w:left="426" w:hanging="284"/>
        <w:rPr>
          <w:lang w:bidi="ar-SA"/>
        </w:rPr>
      </w:pPr>
      <w:r>
        <w:rPr>
          <w:lang w:bidi="ar-SA"/>
        </w:rPr>
        <w:t xml:space="preserve">A1149: </w:t>
      </w:r>
      <w:r w:rsidRPr="00E83447">
        <w:rPr>
          <w:lang w:bidi="ar-SA"/>
        </w:rPr>
        <w:t>Addition of Steviol Glycosides in Fruit Drinks</w:t>
      </w:r>
      <w:r>
        <w:rPr>
          <w:lang w:bidi="ar-SA"/>
        </w:rPr>
        <w:t xml:space="preserve"> (2018)</w:t>
      </w:r>
    </w:p>
    <w:p w14:paraId="3012368A" w14:textId="27B66528" w:rsidR="00E83447" w:rsidRDefault="00E83447" w:rsidP="007217E5">
      <w:pPr>
        <w:pStyle w:val="ListParagraph"/>
        <w:numPr>
          <w:ilvl w:val="0"/>
          <w:numId w:val="8"/>
        </w:numPr>
        <w:ind w:left="426" w:hanging="284"/>
        <w:rPr>
          <w:lang w:bidi="ar-SA"/>
        </w:rPr>
      </w:pPr>
      <w:r>
        <w:rPr>
          <w:lang w:bidi="ar-SA"/>
        </w:rPr>
        <w:t xml:space="preserve">A1137: </w:t>
      </w:r>
      <w:r w:rsidRPr="00E83447">
        <w:rPr>
          <w:lang w:bidi="ar-SA"/>
        </w:rPr>
        <w:t>Broaden Definition of Stevio</w:t>
      </w:r>
      <w:r>
        <w:rPr>
          <w:lang w:bidi="ar-SA"/>
        </w:rPr>
        <w:t>l Glycosides (2017)</w:t>
      </w:r>
    </w:p>
    <w:p w14:paraId="23398244" w14:textId="48930A59" w:rsidR="00E83447" w:rsidRDefault="00E83447" w:rsidP="007217E5">
      <w:pPr>
        <w:pStyle w:val="ListParagraph"/>
        <w:numPr>
          <w:ilvl w:val="0"/>
          <w:numId w:val="8"/>
        </w:numPr>
        <w:ind w:left="426" w:hanging="284"/>
        <w:rPr>
          <w:lang w:bidi="ar-SA"/>
        </w:rPr>
      </w:pPr>
      <w:r>
        <w:rPr>
          <w:lang w:bidi="ar-SA"/>
        </w:rPr>
        <w:t xml:space="preserve">A1108: </w:t>
      </w:r>
      <w:r w:rsidRPr="00E83447">
        <w:rPr>
          <w:lang w:bidi="ar-SA"/>
        </w:rPr>
        <w:t>Rebaudioside M as a Steviol Glycoside Intense Sweetener</w:t>
      </w:r>
      <w:r>
        <w:rPr>
          <w:lang w:bidi="ar-SA"/>
        </w:rPr>
        <w:t xml:space="preserve"> (2015)</w:t>
      </w:r>
    </w:p>
    <w:p w14:paraId="7475A6F4" w14:textId="77777777" w:rsidR="004F35C7" w:rsidRDefault="004F35C7" w:rsidP="004260E9"/>
    <w:p w14:paraId="457E4D27" w14:textId="6610C9CB" w:rsidR="002744D5" w:rsidRDefault="002744D5" w:rsidP="004260E9">
      <w:pPr>
        <w:rPr>
          <w:b/>
          <w:bCs/>
        </w:rPr>
      </w:pPr>
      <w:r w:rsidRPr="002744D5">
        <w:t>These assessments did not identify a need to change the ADI</w:t>
      </w:r>
      <w:r w:rsidR="004B3B01">
        <w:t xml:space="preserve"> initially</w:t>
      </w:r>
      <w:r w:rsidR="00DC5E8E">
        <w:t xml:space="preserve"> established by FSANZ</w:t>
      </w:r>
      <w:r w:rsidRPr="002744D5">
        <w:t xml:space="preserve">. </w:t>
      </w:r>
    </w:p>
    <w:p w14:paraId="78E09F6D" w14:textId="19ABC93C" w:rsidR="002744D5" w:rsidRPr="002744D5" w:rsidRDefault="002744D5" w:rsidP="004260E9">
      <w:pPr>
        <w:pStyle w:val="Heading3"/>
      </w:pPr>
      <w:bookmarkStart w:id="63" w:name="_Toc73084288"/>
      <w:r>
        <w:t>3.2.1</w:t>
      </w:r>
      <w:r>
        <w:tab/>
        <w:t>Toxicity</w:t>
      </w:r>
      <w:r w:rsidR="00D62C8F">
        <w:t xml:space="preserve"> of </w:t>
      </w:r>
      <w:r w:rsidR="00A339FA">
        <w:t>rebaudioside</w:t>
      </w:r>
      <w:r w:rsidR="00D62C8F">
        <w:t xml:space="preserve"> MD</w:t>
      </w:r>
      <w:bookmarkEnd w:id="63"/>
    </w:p>
    <w:p w14:paraId="54D18F05" w14:textId="0C0C5DDF" w:rsidR="00473A48" w:rsidRDefault="00F1133E" w:rsidP="004260E9">
      <w:r w:rsidRPr="00DD51DD">
        <w:t>All known steviol glycosides</w:t>
      </w:r>
      <w:r w:rsidR="00D200FD">
        <w:t xml:space="preserve"> </w:t>
      </w:r>
      <w:r w:rsidRPr="00DD51DD">
        <w:t xml:space="preserve">share a common metabolic pathway. </w:t>
      </w:r>
      <w:r w:rsidR="00F33A61" w:rsidRPr="00DD51DD">
        <w:t xml:space="preserve">Degradation </w:t>
      </w:r>
      <w:r w:rsidR="00121A9B">
        <w:t xml:space="preserve">of steviol glycosides </w:t>
      </w:r>
      <w:r w:rsidR="00914683">
        <w:t>occurs in the colon</w:t>
      </w:r>
      <w:r w:rsidR="00473A48">
        <w:t xml:space="preserve"> where</w:t>
      </w:r>
      <w:r w:rsidR="00914683">
        <w:t xml:space="preserve"> gut</w:t>
      </w:r>
      <w:r w:rsidR="00F33A61" w:rsidRPr="00DD51DD">
        <w:t xml:space="preserve"> microflora</w:t>
      </w:r>
      <w:r w:rsidR="00121A9B">
        <w:t xml:space="preserve"> </w:t>
      </w:r>
      <w:r w:rsidRPr="00DD51DD">
        <w:t>hydrolys</w:t>
      </w:r>
      <w:r w:rsidR="00F31BF5" w:rsidRPr="00DD51DD">
        <w:t>e</w:t>
      </w:r>
      <w:r w:rsidR="00914683">
        <w:t xml:space="preserve"> and utilise</w:t>
      </w:r>
      <w:r w:rsidR="00F31BF5" w:rsidRPr="00DD51DD">
        <w:t xml:space="preserve"> </w:t>
      </w:r>
      <w:r w:rsidR="00D200FD">
        <w:t>the</w:t>
      </w:r>
      <w:r w:rsidR="00F33A61" w:rsidRPr="00DD51DD">
        <w:t xml:space="preserve"> attache</w:t>
      </w:r>
      <w:r w:rsidR="00DD51DD" w:rsidRPr="00DD51DD">
        <w:t>d</w:t>
      </w:r>
      <w:r w:rsidR="00F33A61" w:rsidRPr="00DD51DD">
        <w:t xml:space="preserve"> sugar moieties</w:t>
      </w:r>
      <w:r w:rsidR="00D200FD">
        <w:t xml:space="preserve"> </w:t>
      </w:r>
      <w:r w:rsidR="00121A9B">
        <w:t>as an energy source</w:t>
      </w:r>
      <w:r w:rsidR="00914683">
        <w:t xml:space="preserve">. The remaining </w:t>
      </w:r>
      <w:r w:rsidR="00DD51DD" w:rsidRPr="00DD51DD">
        <w:t>steviol core</w:t>
      </w:r>
      <w:r w:rsidR="00121A9B">
        <w:t xml:space="preserve"> </w:t>
      </w:r>
      <w:r w:rsidR="00E825EA">
        <w:t xml:space="preserve">is </w:t>
      </w:r>
      <w:r w:rsidR="00121A9B">
        <w:t>absorbed into the body</w:t>
      </w:r>
      <w:r w:rsidR="00914683">
        <w:t xml:space="preserve"> where it</w:t>
      </w:r>
      <w:r w:rsidR="00121A9B">
        <w:t xml:space="preserve"> is conjugated </w:t>
      </w:r>
      <w:r w:rsidR="00DD51DD" w:rsidRPr="00DD51DD">
        <w:t>to s</w:t>
      </w:r>
      <w:r w:rsidR="00121A9B">
        <w:t>teviol glucuronide in the liver</w:t>
      </w:r>
      <w:r w:rsidR="00DD51DD" w:rsidRPr="00DD51DD">
        <w:t xml:space="preserve"> and </w:t>
      </w:r>
      <w:r w:rsidRPr="00DD51DD">
        <w:t>excreted</w:t>
      </w:r>
      <w:r w:rsidR="00121A9B">
        <w:t>,</w:t>
      </w:r>
      <w:r w:rsidRPr="00DD51DD">
        <w:t xml:space="preserve"> </w:t>
      </w:r>
      <w:r w:rsidR="00DD51DD" w:rsidRPr="00DD51DD">
        <w:t xml:space="preserve">predominantly </w:t>
      </w:r>
      <w:r w:rsidRPr="00DD51DD">
        <w:t xml:space="preserve">in the urine. </w:t>
      </w:r>
      <w:r w:rsidR="00DD51DD" w:rsidRPr="00DD51DD">
        <w:t xml:space="preserve">The number of sugar moieties </w:t>
      </w:r>
      <w:r w:rsidR="00473A48">
        <w:t>attached to the steviol glycoside</w:t>
      </w:r>
      <w:r w:rsidR="00DD51DD" w:rsidRPr="00DD51DD">
        <w:t xml:space="preserve"> and the </w:t>
      </w:r>
      <w:r w:rsidR="00121A9B">
        <w:t>types of sugar</w:t>
      </w:r>
      <w:r w:rsidR="00DD51DD" w:rsidRPr="00DD51DD">
        <w:t xml:space="preserve"> present in those moieties, do not have any marked effect on the rate of microbial hydrolysis.</w:t>
      </w:r>
      <w:r w:rsidR="00D200FD">
        <w:t xml:space="preserve"> </w:t>
      </w:r>
    </w:p>
    <w:p w14:paraId="723CBC8F" w14:textId="77777777" w:rsidR="004260E9" w:rsidRDefault="004260E9" w:rsidP="004260E9">
      <w:pPr>
        <w:rPr>
          <w:b/>
          <w:bCs/>
        </w:rPr>
      </w:pPr>
    </w:p>
    <w:p w14:paraId="0486969B" w14:textId="7C3053BE" w:rsidR="00793667" w:rsidRDefault="00E57D8E" w:rsidP="00793667">
      <w:r>
        <w:t>T</w:t>
      </w:r>
      <w:r w:rsidRPr="00E57D8E">
        <w:t xml:space="preserve">he applicant supplied a microbial degradation study </w:t>
      </w:r>
      <w:r>
        <w:t>t</w:t>
      </w:r>
      <w:r w:rsidR="00121A9B">
        <w:t xml:space="preserve">o demonstrate that the </w:t>
      </w:r>
      <w:r w:rsidR="00121A9B" w:rsidRPr="00121A9B">
        <w:t>rebaudioside MD</w:t>
      </w:r>
      <w:r w:rsidR="00121A9B">
        <w:t xml:space="preserve"> mixture produced </w:t>
      </w:r>
      <w:r w:rsidR="00DB0090">
        <w:t xml:space="preserve">by </w:t>
      </w:r>
      <w:r w:rsidR="00511DA8">
        <w:t>genetically</w:t>
      </w:r>
      <w:r w:rsidR="00121A9B">
        <w:t xml:space="preserve"> modified </w:t>
      </w:r>
      <w:r w:rsidR="00121A9B">
        <w:rPr>
          <w:i/>
        </w:rPr>
        <w:t>Y.</w:t>
      </w:r>
      <w:r w:rsidR="00E825EA">
        <w:rPr>
          <w:i/>
        </w:rPr>
        <w:t> </w:t>
      </w:r>
      <w:r w:rsidR="00121A9B">
        <w:rPr>
          <w:i/>
        </w:rPr>
        <w:t>lipolytica</w:t>
      </w:r>
      <w:r w:rsidR="00121A9B">
        <w:t xml:space="preserve"> </w:t>
      </w:r>
      <w:r>
        <w:t xml:space="preserve">follows the same metabolic fate as </w:t>
      </w:r>
      <w:r>
        <w:lastRenderedPageBreak/>
        <w:t>other steviol glycosides and is</w:t>
      </w:r>
      <w:r w:rsidR="00121A9B">
        <w:t xml:space="preserve"> degraded by gut microflora to free steviol</w:t>
      </w:r>
      <w:r>
        <w:t xml:space="preserve">. </w:t>
      </w:r>
      <w:r w:rsidR="00914683">
        <w:t xml:space="preserve"> </w:t>
      </w:r>
    </w:p>
    <w:p w14:paraId="0A990774" w14:textId="77777777" w:rsidR="00793667" w:rsidRDefault="00793667" w:rsidP="004260E9"/>
    <w:p w14:paraId="0A82E3A9" w14:textId="4F7CB842" w:rsidR="00DD51DD" w:rsidRDefault="002744D5" w:rsidP="004260E9">
      <w:r w:rsidRPr="00DD51DD">
        <w:t xml:space="preserve">FSANZ </w:t>
      </w:r>
      <w:r w:rsidR="00E57D8E">
        <w:t xml:space="preserve">also </w:t>
      </w:r>
      <w:r w:rsidRPr="00DD51DD">
        <w:t>conducted a</w:t>
      </w:r>
      <w:r w:rsidR="00314B97">
        <w:t xml:space="preserve"> literature search to capture</w:t>
      </w:r>
      <w:r w:rsidR="00914683">
        <w:t xml:space="preserve"> scientific</w:t>
      </w:r>
      <w:r w:rsidR="00314B97">
        <w:t xml:space="preserve"> studies</w:t>
      </w:r>
      <w:r w:rsidR="00453EA8">
        <w:t xml:space="preserve"> relevant to safety</w:t>
      </w:r>
      <w:r w:rsidR="00314B97">
        <w:t xml:space="preserve"> that have been published since A1207</w:t>
      </w:r>
      <w:r w:rsidR="00453EA8">
        <w:t>,</w:t>
      </w:r>
      <w:r w:rsidR="00314B97">
        <w:t xml:space="preserve"> using the</w:t>
      </w:r>
      <w:r w:rsidRPr="00DD51DD">
        <w:t xml:space="preserve"> PubMed and EBSCO </w:t>
      </w:r>
      <w:r w:rsidR="00314B97">
        <w:t xml:space="preserve">online databases and </w:t>
      </w:r>
      <w:r w:rsidRPr="00DD51DD">
        <w:t>the search terms ’stevio</w:t>
      </w:r>
      <w:r w:rsidR="00B85657" w:rsidRPr="00DD51DD">
        <w:t>l’ or ‘rebaudioside’ and ‘toxic</w:t>
      </w:r>
      <w:r w:rsidR="00D13BA9">
        <w:t>‘, ‘safety’,</w:t>
      </w:r>
      <w:r w:rsidRPr="00DD51DD">
        <w:t xml:space="preserve"> ‘hazard’</w:t>
      </w:r>
      <w:r w:rsidR="00D13BA9">
        <w:t xml:space="preserve"> or ‘adverse’</w:t>
      </w:r>
      <w:r w:rsidRPr="00DD51DD">
        <w:t xml:space="preserve">. </w:t>
      </w:r>
      <w:r w:rsidR="00DD51DD" w:rsidRPr="00DD51DD">
        <w:t xml:space="preserve">Two relevant </w:t>
      </w:r>
      <w:r w:rsidR="00DD51DD">
        <w:t xml:space="preserve">studies </w:t>
      </w:r>
      <w:r w:rsidR="00314B97">
        <w:t>were located</w:t>
      </w:r>
      <w:r w:rsidR="00DD51DD">
        <w:t xml:space="preserve"> that address the safety and metabolic fate of steviol glycosides in humans. </w:t>
      </w:r>
    </w:p>
    <w:p w14:paraId="3C8CA823" w14:textId="77777777" w:rsidR="004260E9" w:rsidRDefault="004260E9" w:rsidP="004260E9">
      <w:pPr>
        <w:rPr>
          <w:b/>
        </w:rPr>
      </w:pPr>
    </w:p>
    <w:p w14:paraId="1C041F2B" w14:textId="3B867418" w:rsidR="00BF5B33" w:rsidRPr="003A5428" w:rsidRDefault="00BF5B33" w:rsidP="00BF5B33">
      <w:pPr>
        <w:rPr>
          <w:i/>
        </w:rPr>
      </w:pPr>
      <w:r w:rsidRPr="003A5428">
        <w:rPr>
          <w:i/>
        </w:rPr>
        <w:t>In vitro anaerobic metabolism study of rebaudiosides MD in human fecal homogenates (</w:t>
      </w:r>
      <w:bookmarkStart w:id="64" w:name="_Hlk73630435"/>
      <w:r w:rsidRPr="003A5428">
        <w:rPr>
          <w:i/>
        </w:rPr>
        <w:t>2020</w:t>
      </w:r>
      <w:bookmarkEnd w:id="64"/>
      <w:r w:rsidRPr="003A5428">
        <w:rPr>
          <w:i/>
        </w:rPr>
        <w:t xml:space="preserve">). Regulatory status: Non-GLP </w:t>
      </w:r>
    </w:p>
    <w:p w14:paraId="15685162" w14:textId="77777777" w:rsidR="003A5428" w:rsidRDefault="003A5428" w:rsidP="003A5428"/>
    <w:p w14:paraId="0FE840D2" w14:textId="121BF5CC" w:rsidR="00E57D8E" w:rsidRDefault="003A5428" w:rsidP="003A5428">
      <w:r>
        <w:t>T</w:t>
      </w:r>
      <w:r w:rsidR="00473A48">
        <w:t>h</w:t>
      </w:r>
      <w:r w:rsidR="00F7652B">
        <w:t>is study was submitted by the applicant and the</w:t>
      </w:r>
      <w:r w:rsidR="00473A48">
        <w:t xml:space="preserve"> test article</w:t>
      </w:r>
      <w:r w:rsidR="00793667">
        <w:t>,</w:t>
      </w:r>
      <w:r>
        <w:t xml:space="preserve"> rebaudioside MD produced from </w:t>
      </w:r>
      <w:r>
        <w:rPr>
          <w:i/>
        </w:rPr>
        <w:t>Y. lipolytica</w:t>
      </w:r>
      <w:r w:rsidR="00793667">
        <w:rPr>
          <w:i/>
        </w:rPr>
        <w:t>,</w:t>
      </w:r>
      <w:r>
        <w:t xml:space="preserve"> </w:t>
      </w:r>
      <w:r w:rsidR="00793667">
        <w:t xml:space="preserve">was representative of </w:t>
      </w:r>
      <w:r>
        <w:t xml:space="preserve">the commercial product under review. </w:t>
      </w:r>
    </w:p>
    <w:p w14:paraId="2C4950E2" w14:textId="77777777" w:rsidR="00E57D8E" w:rsidRDefault="00E57D8E" w:rsidP="003A5428"/>
    <w:p w14:paraId="5E06C9B5" w14:textId="7C7B4C3D" w:rsidR="003A5428" w:rsidRDefault="003A5428" w:rsidP="003A5428">
      <w:r>
        <w:t xml:space="preserve">The test system was prepared from stool samples from six healthy adults of each sex. </w:t>
      </w:r>
      <w:r w:rsidR="00793667">
        <w:t>T</w:t>
      </w:r>
      <w:r>
        <w:t>wo pooled</w:t>
      </w:r>
      <w:r w:rsidR="00473A48">
        <w:t xml:space="preserve"> homogenates from male subjects</w:t>
      </w:r>
      <w:r>
        <w:t xml:space="preserve"> and two from female subjects, were prepared by diluting, centrifugation and collection of the supernatant. The test article was mixed with each faecal homogenate sample in triplicate and incubated at 37°C, under anaerobic conditions, for 0, 4, 8, 12, 16, 24 or 48h. </w:t>
      </w:r>
      <w:r w:rsidR="00C37C34">
        <w:t>Metabolic deglycosylation</w:t>
      </w:r>
      <w:r>
        <w:t xml:space="preserve"> of</w:t>
      </w:r>
      <w:r w:rsidRPr="00794219">
        <w:t xml:space="preserve"> </w:t>
      </w:r>
      <w:r>
        <w:t xml:space="preserve">rebaudioside MD </w:t>
      </w:r>
      <w:r w:rsidR="00793667">
        <w:t xml:space="preserve">was </w:t>
      </w:r>
      <w:r>
        <w:t xml:space="preserve">determined by measuring </w:t>
      </w:r>
      <w:r w:rsidR="00C37C34">
        <w:t>the</w:t>
      </w:r>
      <w:r>
        <w:t xml:space="preserve"> </w:t>
      </w:r>
      <w:r w:rsidR="00C37C34">
        <w:t xml:space="preserve">increasing </w:t>
      </w:r>
      <w:r>
        <w:t xml:space="preserve">concentration </w:t>
      </w:r>
      <w:r w:rsidR="00C37C34">
        <w:t xml:space="preserve">of free steviol </w:t>
      </w:r>
      <w:r>
        <w:t>in each test sample</w:t>
      </w:r>
      <w:r w:rsidR="00E57D8E">
        <w:t>,</w:t>
      </w:r>
      <w:r>
        <w:t xml:space="preserve"> using liquid chromatography mass spectrometry. </w:t>
      </w:r>
    </w:p>
    <w:p w14:paraId="08388AC7" w14:textId="12EC3E0D" w:rsidR="00AC29F1" w:rsidRDefault="00AC29F1" w:rsidP="003A5428"/>
    <w:p w14:paraId="365787DF" w14:textId="3278614B" w:rsidR="003A5428" w:rsidRDefault="003A5428" w:rsidP="003A5428">
      <w:r>
        <w:t>Results showed that rebaudioside MD underwent rapid deglycosylation</w:t>
      </w:r>
      <w:r w:rsidR="000B117F">
        <w:t xml:space="preserve"> to </w:t>
      </w:r>
      <w:r w:rsidR="00903101">
        <w:t xml:space="preserve">produce free </w:t>
      </w:r>
      <w:r w:rsidR="000B117F">
        <w:t xml:space="preserve">steviol. Deglycosylation </w:t>
      </w:r>
      <w:r w:rsidR="004B3B01">
        <w:t>reached completion</w:t>
      </w:r>
      <w:r w:rsidR="00E57D8E">
        <w:t xml:space="preserve"> </w:t>
      </w:r>
      <w:r>
        <w:t>within 24 hours</w:t>
      </w:r>
      <w:r w:rsidR="000B117F">
        <w:t>,</w:t>
      </w:r>
      <w:r>
        <w:t xml:space="preserve"> independent of the faecal </w:t>
      </w:r>
      <w:r w:rsidR="000B117F">
        <w:t>dono</w:t>
      </w:r>
      <w:r>
        <w:t>r</w:t>
      </w:r>
      <w:r w:rsidR="00A339FA">
        <w:t xml:space="preserve"> gender.</w:t>
      </w:r>
      <w:r>
        <w:t xml:space="preserve"> Rebaudioside A extracted from </w:t>
      </w:r>
      <w:r w:rsidRPr="003B2A36">
        <w:rPr>
          <w:i/>
        </w:rPr>
        <w:t>S. rebaudiana</w:t>
      </w:r>
      <w:r w:rsidRPr="003B2A36">
        <w:t xml:space="preserve"> Bertoni</w:t>
      </w:r>
      <w:r w:rsidR="00E57D8E">
        <w:t xml:space="preserve">, </w:t>
      </w:r>
      <w:r>
        <w:t xml:space="preserve">used as the positive control,  showed a comparable rate of </w:t>
      </w:r>
      <w:r w:rsidR="003F0541">
        <w:t>deglycosylation</w:t>
      </w:r>
      <w:r>
        <w:t xml:space="preserve"> to the test item.</w:t>
      </w:r>
    </w:p>
    <w:p w14:paraId="668B87B4" w14:textId="3F5BCFFE" w:rsidR="00A51847" w:rsidRDefault="00A51847" w:rsidP="00314B97">
      <w:pPr>
        <w:rPr>
          <w:lang w:bidi="ar-SA"/>
        </w:rPr>
      </w:pPr>
    </w:p>
    <w:p w14:paraId="08540E57" w14:textId="51E45796" w:rsidR="00BC3FC0" w:rsidRPr="006D4F47" w:rsidRDefault="00BC3FC0" w:rsidP="002744D5">
      <w:pPr>
        <w:rPr>
          <w:i/>
          <w:lang w:bidi="ar-SA"/>
        </w:rPr>
      </w:pPr>
      <w:r w:rsidRPr="006C4A85">
        <w:rPr>
          <w:i/>
          <w:lang w:bidi="ar-SA"/>
        </w:rPr>
        <w:t xml:space="preserve">Systematic review of </w:t>
      </w:r>
      <w:r w:rsidR="0029457B">
        <w:rPr>
          <w:i/>
          <w:lang w:bidi="ar-SA"/>
        </w:rPr>
        <w:t xml:space="preserve">steviol glycosides and </w:t>
      </w:r>
      <w:r w:rsidRPr="006C4A85">
        <w:rPr>
          <w:i/>
          <w:lang w:bidi="ar-SA"/>
        </w:rPr>
        <w:t>key characteristics of carcinogens (Chappel</w:t>
      </w:r>
      <w:r w:rsidR="005C50E4" w:rsidRPr="006C4A85">
        <w:rPr>
          <w:i/>
          <w:lang w:bidi="ar-SA"/>
        </w:rPr>
        <w:t xml:space="preserve"> 2021</w:t>
      </w:r>
      <w:r w:rsidRPr="006C4A85">
        <w:rPr>
          <w:i/>
          <w:lang w:bidi="ar-SA"/>
        </w:rPr>
        <w:t>).</w:t>
      </w:r>
    </w:p>
    <w:p w14:paraId="19A94E32" w14:textId="77777777" w:rsidR="006D4F47" w:rsidRDefault="006D4F47" w:rsidP="002744D5">
      <w:pPr>
        <w:rPr>
          <w:lang w:bidi="ar-SA"/>
        </w:rPr>
      </w:pPr>
    </w:p>
    <w:p w14:paraId="7B9033E9" w14:textId="628F5EFD" w:rsidR="006D4F47" w:rsidRPr="003F0541" w:rsidRDefault="00473A48" w:rsidP="006D4F47">
      <w:r>
        <w:t>A s</w:t>
      </w:r>
      <w:r w:rsidR="006D4F47" w:rsidRPr="00020784">
        <w:t xml:space="preserve">ystematic review was undertaken </w:t>
      </w:r>
      <w:r>
        <w:t xml:space="preserve">to </w:t>
      </w:r>
      <w:r w:rsidR="006D4F47" w:rsidRPr="00020784">
        <w:t>analys</w:t>
      </w:r>
      <w:r>
        <w:t>e</w:t>
      </w:r>
      <w:r w:rsidR="006D4F47" w:rsidRPr="00020784">
        <w:t xml:space="preserve"> the </w:t>
      </w:r>
      <w:r w:rsidR="00F45054">
        <w:t xml:space="preserve">available </w:t>
      </w:r>
      <w:r w:rsidR="00E57D8E">
        <w:t xml:space="preserve">data </w:t>
      </w:r>
      <w:r>
        <w:t xml:space="preserve">investigating </w:t>
      </w:r>
      <w:r w:rsidR="00E57D8E">
        <w:t xml:space="preserve">a potential </w:t>
      </w:r>
      <w:r>
        <w:t>link between</w:t>
      </w:r>
      <w:r w:rsidR="00344DF5" w:rsidRPr="00020784">
        <w:t xml:space="preserve"> steviol glycosides and </w:t>
      </w:r>
      <w:r w:rsidR="006D4F47" w:rsidRPr="00020784">
        <w:t>carcinogen</w:t>
      </w:r>
      <w:r w:rsidR="00F45054">
        <w:t>ic</w:t>
      </w:r>
      <w:r w:rsidR="00E57D8E">
        <w:t>ity</w:t>
      </w:r>
      <w:r w:rsidR="006D4F47" w:rsidRPr="00020784">
        <w:t xml:space="preserve">. </w:t>
      </w:r>
      <w:r w:rsidR="00A553CB" w:rsidRPr="0029457B">
        <w:t xml:space="preserve">The review considered </w:t>
      </w:r>
      <w:r w:rsidR="00A553CB" w:rsidRPr="0029457B">
        <w:rPr>
          <w:i/>
        </w:rPr>
        <w:t>in vitro</w:t>
      </w:r>
      <w:r w:rsidR="00A553CB" w:rsidRPr="0029457B">
        <w:t xml:space="preserve"> and </w:t>
      </w:r>
      <w:r w:rsidR="00A553CB" w:rsidRPr="0029457B">
        <w:rPr>
          <w:i/>
        </w:rPr>
        <w:t>in vivo</w:t>
      </w:r>
      <w:r w:rsidR="00A553CB" w:rsidRPr="0029457B">
        <w:t xml:space="preserve"> data, in </w:t>
      </w:r>
      <w:r w:rsidR="00A553CB" w:rsidRPr="003F0541">
        <w:t>mammalian and non-mammalian studies</w:t>
      </w:r>
      <w:r w:rsidR="00447927" w:rsidRPr="003F0541">
        <w:t>, that were</w:t>
      </w:r>
      <w:r w:rsidR="0029457B" w:rsidRPr="003F0541">
        <w:t xml:space="preserve"> </w:t>
      </w:r>
      <w:r w:rsidRPr="003F0541">
        <w:t>identified</w:t>
      </w:r>
      <w:r w:rsidR="0029457B" w:rsidRPr="003F0541">
        <w:t xml:space="preserve"> in the PubMed and Embase scientific literature databases, and the ToxCast/Tox21 high throughput screening databases</w:t>
      </w:r>
      <w:r w:rsidR="00A553CB" w:rsidRPr="003F0541">
        <w:t xml:space="preserve">. </w:t>
      </w:r>
      <w:r w:rsidR="00D6311B" w:rsidRPr="003F0541">
        <w:t xml:space="preserve">Using predetermined criteria, </w:t>
      </w:r>
      <w:r w:rsidR="0029457B" w:rsidRPr="003F0541">
        <w:t>study results</w:t>
      </w:r>
      <w:r w:rsidR="00D6311B" w:rsidRPr="003F0541">
        <w:t xml:space="preserve"> were</w:t>
      </w:r>
      <w:r w:rsidR="006D4F47" w:rsidRPr="003F0541">
        <w:t xml:space="preserve"> </w:t>
      </w:r>
      <w:r w:rsidR="00D6311B" w:rsidRPr="003F0541">
        <w:t xml:space="preserve">weighted on </w:t>
      </w:r>
      <w:r w:rsidR="006D4F47" w:rsidRPr="003F0541">
        <w:t>quality and relevance</w:t>
      </w:r>
      <w:r w:rsidR="00D6311B" w:rsidRPr="003F0541">
        <w:t xml:space="preserve">, </w:t>
      </w:r>
      <w:r w:rsidRPr="003F0541">
        <w:t>and</w:t>
      </w:r>
      <w:r w:rsidR="00D6311B" w:rsidRPr="003F0541">
        <w:t xml:space="preserve"> </w:t>
      </w:r>
      <w:r w:rsidR="001B2B3A" w:rsidRPr="003F0541">
        <w:t>combined</w:t>
      </w:r>
      <w:r w:rsidR="00D6311B" w:rsidRPr="003F0541">
        <w:t xml:space="preserve"> together to </w:t>
      </w:r>
      <w:r w:rsidR="004B3B01" w:rsidRPr="003F0541">
        <w:t>consider</w:t>
      </w:r>
      <w:r w:rsidR="00D6311B" w:rsidRPr="003F0541">
        <w:t xml:space="preserve"> the total evidence </w:t>
      </w:r>
      <w:r w:rsidR="001B2B3A" w:rsidRPr="003F0541">
        <w:t>available for</w:t>
      </w:r>
      <w:r w:rsidR="00D6311B" w:rsidRPr="003F0541">
        <w:t xml:space="preserve"> each key characteristic of carcinogenicity.</w:t>
      </w:r>
    </w:p>
    <w:p w14:paraId="1E358C39" w14:textId="77777777" w:rsidR="00A553CB" w:rsidRPr="003F0541" w:rsidRDefault="00A553CB" w:rsidP="006D4F47"/>
    <w:p w14:paraId="6E8729DB" w14:textId="58511A9B" w:rsidR="006D4F47" w:rsidRDefault="003F428A" w:rsidP="006D4F47">
      <w:r w:rsidRPr="003F0541">
        <w:t>T</w:t>
      </w:r>
      <w:r w:rsidR="00D62ACB" w:rsidRPr="003F0541">
        <w:t>he authors</w:t>
      </w:r>
      <w:r w:rsidR="00D6311B" w:rsidRPr="003F0541">
        <w:t xml:space="preserve"> concluded </w:t>
      </w:r>
      <w:r w:rsidR="006D4F47" w:rsidRPr="003F0541">
        <w:t>that</w:t>
      </w:r>
      <w:r w:rsidR="005A1651" w:rsidRPr="003F0541">
        <w:t xml:space="preserve"> </w:t>
      </w:r>
      <w:r w:rsidR="0029457B" w:rsidRPr="003F0541">
        <w:t>exposure to steviol</w:t>
      </w:r>
      <w:r w:rsidR="0029457B" w:rsidRPr="0029457B">
        <w:t xml:space="preserve"> glycosides do</w:t>
      </w:r>
      <w:r w:rsidR="00903101">
        <w:t>es</w:t>
      </w:r>
      <w:r w:rsidR="0029457B" w:rsidRPr="0029457B">
        <w:t xml:space="preserve"> not pose a carcinogenic hazard to humans.</w:t>
      </w:r>
    </w:p>
    <w:p w14:paraId="525DACA5" w14:textId="77777777" w:rsidR="006D4F47" w:rsidRDefault="006D4F47" w:rsidP="006D4F47"/>
    <w:p w14:paraId="2DCD512F" w14:textId="77777777" w:rsidR="0073387D" w:rsidRDefault="0073387D" w:rsidP="0073387D">
      <w:r w:rsidRPr="00344DF5">
        <w:rPr>
          <w:i/>
        </w:rPr>
        <w:t>Metabolic fate of steviol glycosides in adults and children (Purkayastha 2020). Regulatory</w:t>
      </w:r>
      <w:r w:rsidRPr="00F47121">
        <w:rPr>
          <w:i/>
        </w:rPr>
        <w:t xml:space="preserve"> status: not GLP</w:t>
      </w:r>
    </w:p>
    <w:p w14:paraId="38B049BF" w14:textId="77777777" w:rsidR="0073387D" w:rsidRDefault="0073387D" w:rsidP="0073387D"/>
    <w:p w14:paraId="67125935" w14:textId="61FE6F1F" w:rsidR="00D62ACB" w:rsidRDefault="0073387D" w:rsidP="0073387D">
      <w:r>
        <w:t xml:space="preserve">This study compared the metabolic fate in faecal homogenate of steviol glycosides </w:t>
      </w:r>
      <w:r w:rsidR="00473A48">
        <w:t xml:space="preserve">preparations </w:t>
      </w:r>
      <w:r w:rsidR="00257258">
        <w:t>produced</w:t>
      </w:r>
      <w:r>
        <w:t xml:space="preserve"> by</w:t>
      </w:r>
      <w:r w:rsidR="00473A48">
        <w:t xml:space="preserve"> either</w:t>
      </w:r>
      <w:r>
        <w:t xml:space="preserve"> stevia leaf extraction, enzymatic bioconversion or enzymatic glycosylation</w:t>
      </w:r>
      <w:r w:rsidR="00903101">
        <w:t>. Each test sample</w:t>
      </w:r>
      <w:r>
        <w:t xml:space="preserve"> beg</w:t>
      </w:r>
      <w:r w:rsidR="00903101">
        <w:t>an</w:t>
      </w:r>
      <w:r>
        <w:t xml:space="preserve"> with a commercial mixture of steviol glycosides extracted from stev</w:t>
      </w:r>
      <w:r w:rsidR="00D62ACB">
        <w:t>i</w:t>
      </w:r>
      <w:r>
        <w:t xml:space="preserve">a leaves that contained greater than 95% stevia glycosides. Faecal samples were collected from adult female, adult male or child (2-3 years old) donors. Steviol glycoside fate over time was measured using liquid chromatography mass spectrometry. </w:t>
      </w:r>
    </w:p>
    <w:p w14:paraId="1E51411C" w14:textId="77777777" w:rsidR="00D62ACB" w:rsidRDefault="00D62ACB" w:rsidP="0073387D"/>
    <w:p w14:paraId="5E09FDC6" w14:textId="179849C7" w:rsidR="0073387D" w:rsidRDefault="00D62ACB" w:rsidP="0073387D">
      <w:r>
        <w:t>S</w:t>
      </w:r>
      <w:r w:rsidR="0073387D">
        <w:t xml:space="preserve">tevia leaf extract was fully degraded to free steviol by faecal homogenate from each donor group, irrespective of donor age or gender. </w:t>
      </w:r>
    </w:p>
    <w:p w14:paraId="2900A185" w14:textId="5E3BAE3C" w:rsidR="0073387D" w:rsidRDefault="0073387D" w:rsidP="0073387D"/>
    <w:p w14:paraId="184125D7" w14:textId="5E36D06A" w:rsidR="0073387D" w:rsidRDefault="0073387D" w:rsidP="0073387D">
      <w:r>
        <w:t xml:space="preserve">This study is of limited value </w:t>
      </w:r>
      <w:r w:rsidR="00D62ACB">
        <w:t>for regulatory purposes due to limitations in reporting (e</w:t>
      </w:r>
      <w:r w:rsidR="005123DE">
        <w:t>.</w:t>
      </w:r>
      <w:r w:rsidR="00D62ACB">
        <w:t>g</w:t>
      </w:r>
      <w:r w:rsidR="005123DE">
        <w:t>.</w:t>
      </w:r>
      <w:r w:rsidR="00D62ACB">
        <w:t xml:space="preserve"> test </w:t>
      </w:r>
      <w:r w:rsidR="00D62ACB">
        <w:lastRenderedPageBreak/>
        <w:t>item descrip</w:t>
      </w:r>
      <w:r w:rsidR="005A1651">
        <w:t>tion) and statistical analysis.</w:t>
      </w:r>
    </w:p>
    <w:p w14:paraId="43C01A36" w14:textId="5F188054" w:rsidR="004B1BB2" w:rsidRDefault="00E214B7" w:rsidP="005A1651">
      <w:pPr>
        <w:pStyle w:val="Heading3"/>
      </w:pPr>
      <w:bookmarkStart w:id="65" w:name="_Toc73084289"/>
      <w:r>
        <w:t>3.2.2</w:t>
      </w:r>
      <w:r w:rsidR="00A339FA" w:rsidRPr="00314BC5">
        <w:tab/>
      </w:r>
      <w:r w:rsidR="00A339FA">
        <w:t xml:space="preserve">Allergenicity of </w:t>
      </w:r>
      <w:r w:rsidR="00A339FA" w:rsidRPr="00A339FA">
        <w:t>rebaudioside MD</w:t>
      </w:r>
      <w:bookmarkEnd w:id="65"/>
    </w:p>
    <w:p w14:paraId="4569058C" w14:textId="41CCB1D9" w:rsidR="00CD7A73" w:rsidRDefault="004B1BB2" w:rsidP="002744D5">
      <w:pPr>
        <w:rPr>
          <w:lang w:bidi="ar-SA"/>
        </w:rPr>
      </w:pPr>
      <w:r>
        <w:rPr>
          <w:lang w:bidi="ar-SA"/>
        </w:rPr>
        <w:t>A</w:t>
      </w:r>
      <w:r w:rsidR="00526250">
        <w:rPr>
          <w:lang w:bidi="ar-SA"/>
        </w:rPr>
        <w:t xml:space="preserve"> bioinformatic approach was </w:t>
      </w:r>
      <w:r>
        <w:rPr>
          <w:lang w:bidi="ar-SA"/>
        </w:rPr>
        <w:t xml:space="preserve">used to evaluate the allergenicity of </w:t>
      </w:r>
      <w:r w:rsidR="00526250">
        <w:rPr>
          <w:lang w:bidi="ar-SA"/>
        </w:rPr>
        <w:t xml:space="preserve">the </w:t>
      </w:r>
      <w:r w:rsidR="004B0623">
        <w:rPr>
          <w:lang w:bidi="ar-SA"/>
        </w:rPr>
        <w:t xml:space="preserve">novel </w:t>
      </w:r>
      <w:r w:rsidR="00264AF3">
        <w:rPr>
          <w:lang w:bidi="ar-SA"/>
        </w:rPr>
        <w:t xml:space="preserve">proteins </w:t>
      </w:r>
      <w:r w:rsidR="00526250">
        <w:rPr>
          <w:lang w:bidi="ar-SA"/>
        </w:rPr>
        <w:t xml:space="preserve">introduced into the </w:t>
      </w:r>
      <w:r w:rsidR="00526250" w:rsidRPr="00CD7A73">
        <w:rPr>
          <w:i/>
          <w:lang w:bidi="ar-SA"/>
        </w:rPr>
        <w:t>Y. lipolitica</w:t>
      </w:r>
      <w:r w:rsidR="00526250" w:rsidRPr="00CD7A73">
        <w:rPr>
          <w:lang w:bidi="ar-SA"/>
        </w:rPr>
        <w:t xml:space="preserve"> production strain</w:t>
      </w:r>
      <w:r>
        <w:rPr>
          <w:lang w:bidi="ar-SA"/>
        </w:rPr>
        <w:t>. The protein sequence of each</w:t>
      </w:r>
      <w:r w:rsidDel="004B0623">
        <w:rPr>
          <w:lang w:bidi="ar-SA"/>
        </w:rPr>
        <w:t xml:space="preserve"> </w:t>
      </w:r>
      <w:r w:rsidR="004B0623">
        <w:rPr>
          <w:lang w:bidi="ar-SA"/>
        </w:rPr>
        <w:t xml:space="preserve">novel </w:t>
      </w:r>
      <w:r>
        <w:rPr>
          <w:lang w:bidi="ar-SA"/>
        </w:rPr>
        <w:t>protein was queried</w:t>
      </w:r>
      <w:r w:rsidR="00526250">
        <w:rPr>
          <w:lang w:bidi="ar-SA"/>
        </w:rPr>
        <w:t xml:space="preserve"> </w:t>
      </w:r>
      <w:r w:rsidR="003E6135" w:rsidRPr="00097BC4">
        <w:rPr>
          <w:lang w:bidi="ar-SA"/>
        </w:rPr>
        <w:t xml:space="preserve">against the </w:t>
      </w:r>
      <w:hyperlink r:id="rId21" w:history="1">
        <w:r w:rsidR="003E6135" w:rsidRPr="00C65A35">
          <w:rPr>
            <w:rStyle w:val="Hyperlink"/>
            <w:lang w:bidi="ar-SA"/>
          </w:rPr>
          <w:t>AllergenOnline</w:t>
        </w:r>
      </w:hyperlink>
      <w:r w:rsidR="00C65A35">
        <w:rPr>
          <w:rStyle w:val="FootnoteReference"/>
          <w:lang w:bidi="ar-SA"/>
        </w:rPr>
        <w:footnoteReference w:id="10"/>
      </w:r>
      <w:r w:rsidR="003E6135" w:rsidRPr="00097BC4">
        <w:rPr>
          <w:lang w:bidi="ar-SA"/>
        </w:rPr>
        <w:t xml:space="preserve"> database </w:t>
      </w:r>
      <w:r w:rsidR="00FE4A4C" w:rsidRPr="00097BC4">
        <w:rPr>
          <w:lang w:bidi="ar-SA"/>
        </w:rPr>
        <w:t xml:space="preserve">(queried in </w:t>
      </w:r>
      <w:r w:rsidR="00FE4A4C" w:rsidRPr="00526250">
        <w:rPr>
          <w:lang w:bidi="ar-SA"/>
        </w:rPr>
        <w:t xml:space="preserve">February 2020) </w:t>
      </w:r>
      <w:r w:rsidR="003E6135" w:rsidRPr="00526250">
        <w:rPr>
          <w:lang w:bidi="ar-SA"/>
        </w:rPr>
        <w:t>using</w:t>
      </w:r>
      <w:r w:rsidR="00FE4A4C" w:rsidRPr="00526250">
        <w:rPr>
          <w:lang w:bidi="ar-SA"/>
        </w:rPr>
        <w:t xml:space="preserve"> the full length protein sequence</w:t>
      </w:r>
      <w:r w:rsidR="00A339FA" w:rsidRPr="00526250">
        <w:rPr>
          <w:lang w:bidi="ar-SA"/>
        </w:rPr>
        <w:t>s</w:t>
      </w:r>
      <w:r w:rsidR="00FE4A4C" w:rsidRPr="00526250">
        <w:rPr>
          <w:lang w:bidi="ar-SA"/>
        </w:rPr>
        <w:t xml:space="preserve"> (&gt;35% homology) or </w:t>
      </w:r>
      <w:r w:rsidR="003E6135" w:rsidRPr="00526250">
        <w:rPr>
          <w:lang w:bidi="ar-SA"/>
        </w:rPr>
        <w:t xml:space="preserve">an 80 mer sliding window </w:t>
      </w:r>
      <w:r w:rsidR="00FE4A4C" w:rsidRPr="00526250">
        <w:rPr>
          <w:lang w:bidi="ar-SA"/>
        </w:rPr>
        <w:t>(&gt;35% sequence homology)</w:t>
      </w:r>
      <w:r w:rsidR="003E6135" w:rsidRPr="00526250">
        <w:rPr>
          <w:lang w:bidi="ar-SA"/>
        </w:rPr>
        <w:t xml:space="preserve">. </w:t>
      </w:r>
      <w:r w:rsidR="00097BC4" w:rsidRPr="00526250">
        <w:rPr>
          <w:lang w:bidi="ar-SA"/>
        </w:rPr>
        <w:t xml:space="preserve">The bioinformatics search did not identify any known allergens using these search parameters. </w:t>
      </w:r>
      <w:r>
        <w:rPr>
          <w:lang w:bidi="ar-SA"/>
        </w:rPr>
        <w:t>Furthermore, a</w:t>
      </w:r>
      <w:r w:rsidRPr="00526250">
        <w:rPr>
          <w:lang w:bidi="ar-SA"/>
        </w:rPr>
        <w:t xml:space="preserve">nalytical results of </w:t>
      </w:r>
      <w:r w:rsidR="00A574F2">
        <w:rPr>
          <w:lang w:bidi="ar-SA"/>
        </w:rPr>
        <w:t>five</w:t>
      </w:r>
      <w:r w:rsidRPr="00526250">
        <w:rPr>
          <w:lang w:bidi="ar-SA"/>
        </w:rPr>
        <w:t xml:space="preserve"> non-consecutive batches of the </w:t>
      </w:r>
      <w:r w:rsidR="00DB0090">
        <w:rPr>
          <w:lang w:bidi="ar-SA"/>
        </w:rPr>
        <w:t>r</w:t>
      </w:r>
      <w:r w:rsidRPr="00526250">
        <w:rPr>
          <w:lang w:bidi="ar-SA"/>
        </w:rPr>
        <w:t xml:space="preserve">ebaudioside MD produced by </w:t>
      </w:r>
      <w:r w:rsidRPr="00526250">
        <w:rPr>
          <w:i/>
          <w:lang w:bidi="ar-SA"/>
        </w:rPr>
        <w:t>Y. lipolitica</w:t>
      </w:r>
      <w:r w:rsidR="00534B0E">
        <w:rPr>
          <w:i/>
          <w:lang w:bidi="ar-SA"/>
        </w:rPr>
        <w:t xml:space="preserve"> </w:t>
      </w:r>
      <w:r w:rsidR="00534B0E" w:rsidRPr="00534B0E">
        <w:rPr>
          <w:lang w:bidi="ar-SA"/>
        </w:rPr>
        <w:t>VRM0014</w:t>
      </w:r>
      <w:r w:rsidRPr="00526250">
        <w:rPr>
          <w:lang w:bidi="ar-SA"/>
        </w:rPr>
        <w:t>, which is the subject of this application, did not contain residual protein (with a limit of detection of 25 ppm) when tested using a bicinchoninic acid protein assay.</w:t>
      </w:r>
    </w:p>
    <w:p w14:paraId="38B9CB5E" w14:textId="4058FE72" w:rsidR="004B1BB2" w:rsidRDefault="004B1BB2" w:rsidP="002744D5">
      <w:pPr>
        <w:rPr>
          <w:lang w:bidi="ar-SA"/>
        </w:rPr>
      </w:pPr>
    </w:p>
    <w:p w14:paraId="6DEFF9A1" w14:textId="57D6A09E" w:rsidR="004B1BB2" w:rsidRPr="00063E58" w:rsidRDefault="004C69F4" w:rsidP="002744D5">
      <w:pPr>
        <w:rPr>
          <w:lang w:bidi="ar-SA"/>
        </w:rPr>
      </w:pPr>
      <w:r>
        <w:rPr>
          <w:lang w:bidi="ar-SA"/>
        </w:rPr>
        <w:t>On that basis</w:t>
      </w:r>
      <w:r w:rsidR="00A574F2">
        <w:rPr>
          <w:lang w:bidi="ar-SA"/>
        </w:rPr>
        <w:t xml:space="preserve"> r</w:t>
      </w:r>
      <w:r w:rsidR="004B1BB2" w:rsidRPr="00526250">
        <w:rPr>
          <w:lang w:bidi="ar-SA"/>
        </w:rPr>
        <w:t>ebaudioside MD</w:t>
      </w:r>
      <w:r w:rsidR="00A976D6">
        <w:rPr>
          <w:lang w:bidi="ar-SA"/>
        </w:rPr>
        <w:t xml:space="preserve"> is highly unlikely to pose an allergen risk to consumers.</w:t>
      </w:r>
    </w:p>
    <w:p w14:paraId="0585DD28" w14:textId="6871C0F1" w:rsidR="00771024" w:rsidRDefault="00771024" w:rsidP="006B1499">
      <w:pPr>
        <w:pStyle w:val="Heading2"/>
        <w:numPr>
          <w:ilvl w:val="1"/>
          <w:numId w:val="4"/>
        </w:numPr>
      </w:pPr>
      <w:bookmarkStart w:id="66" w:name="_Toc73084290"/>
      <w:r w:rsidRPr="00084255">
        <w:t xml:space="preserve">Assessment by other </w:t>
      </w:r>
      <w:r w:rsidR="00CF4851">
        <w:t>international bodies and food</w:t>
      </w:r>
      <w:r w:rsidRPr="00084255">
        <w:t xml:space="preserve"> agencies</w:t>
      </w:r>
      <w:bookmarkEnd w:id="66"/>
    </w:p>
    <w:p w14:paraId="1D1EEAF5" w14:textId="4EB24F2B" w:rsidR="00222AFA" w:rsidRPr="004260E9" w:rsidRDefault="004260E9" w:rsidP="004260E9">
      <w:pPr>
        <w:pStyle w:val="Heading3"/>
      </w:pPr>
      <w:bookmarkStart w:id="67" w:name="_Toc73084291"/>
      <w:r>
        <w:t>3.3.1</w:t>
      </w:r>
      <w:r>
        <w:tab/>
      </w:r>
      <w:r w:rsidR="00222AFA" w:rsidRPr="004260E9">
        <w:t>European Food Safety Authority</w:t>
      </w:r>
      <w:bookmarkEnd w:id="67"/>
    </w:p>
    <w:p w14:paraId="69A97952" w14:textId="77B0B088" w:rsidR="00903101" w:rsidRDefault="00666E68" w:rsidP="00666E68">
      <w:pPr>
        <w:rPr>
          <w:lang w:bidi="ar-SA"/>
        </w:rPr>
      </w:pPr>
      <w:r w:rsidRPr="00C72C37">
        <w:rPr>
          <w:lang w:bidi="ar-SA"/>
        </w:rPr>
        <w:t xml:space="preserve">EFSA </w:t>
      </w:r>
      <w:r w:rsidR="00C72C37" w:rsidRPr="00C72C37">
        <w:rPr>
          <w:lang w:bidi="ar-SA"/>
        </w:rPr>
        <w:t>evaluated</w:t>
      </w:r>
      <w:r w:rsidRPr="00C72C37">
        <w:rPr>
          <w:lang w:bidi="ar-SA"/>
        </w:rPr>
        <w:t xml:space="preserve"> the safety of steviol glycosides as a food additive in 2010 and established an ADI of 4 mg/kg bw/day expressed as steviol equivalents, which was </w:t>
      </w:r>
      <w:r w:rsidR="00451B35" w:rsidRPr="00C72C37">
        <w:rPr>
          <w:lang w:bidi="ar-SA"/>
        </w:rPr>
        <w:t>consistent</w:t>
      </w:r>
      <w:r w:rsidRPr="00C72C37">
        <w:rPr>
          <w:lang w:bidi="ar-SA"/>
        </w:rPr>
        <w:t xml:space="preserve"> with the ADI established by </w:t>
      </w:r>
      <w:r w:rsidRPr="00576B10">
        <w:rPr>
          <w:lang w:bidi="ar-SA"/>
        </w:rPr>
        <w:t>JECFA and FSANZ</w:t>
      </w:r>
      <w:r w:rsidR="00A574F2">
        <w:rPr>
          <w:lang w:bidi="ar-SA"/>
        </w:rPr>
        <w:t xml:space="preserve"> </w:t>
      </w:r>
      <w:r w:rsidR="006260C3">
        <w:rPr>
          <w:lang w:bidi="ar-SA"/>
        </w:rPr>
        <w:t>(EFSA 2010; FSANZ 2008; JECFA</w:t>
      </w:r>
      <w:r w:rsidR="00E8109B">
        <w:rPr>
          <w:lang w:bidi="ar-SA"/>
        </w:rPr>
        <w:t xml:space="preserve"> 2007</w:t>
      </w:r>
      <w:r w:rsidR="006260C3">
        <w:rPr>
          <w:lang w:bidi="ar-SA"/>
        </w:rPr>
        <w:t>)</w:t>
      </w:r>
      <w:r w:rsidRPr="00576B10">
        <w:rPr>
          <w:lang w:bidi="ar-SA"/>
        </w:rPr>
        <w:t xml:space="preserve">. An </w:t>
      </w:r>
      <w:r w:rsidR="00AB3300">
        <w:rPr>
          <w:lang w:bidi="ar-SA"/>
        </w:rPr>
        <w:t>updated</w:t>
      </w:r>
      <w:r w:rsidRPr="00576B10">
        <w:rPr>
          <w:lang w:bidi="ar-SA"/>
        </w:rPr>
        <w:t xml:space="preserve"> assessment in 2015 (EFSA 2015) included rebaudioside D and M in the specification</w:t>
      </w:r>
      <w:r w:rsidR="00C72C37" w:rsidRPr="00576B10">
        <w:rPr>
          <w:lang w:bidi="ar-SA"/>
        </w:rPr>
        <w:t>s for steviol glycosides</w:t>
      </w:r>
      <w:r w:rsidRPr="00576B10">
        <w:rPr>
          <w:lang w:bidi="ar-SA"/>
        </w:rPr>
        <w:t>.</w:t>
      </w:r>
      <w:r w:rsidR="00C72C37" w:rsidRPr="00576B10">
        <w:rPr>
          <w:lang w:bidi="ar-SA"/>
        </w:rPr>
        <w:t xml:space="preserve"> Currently, eleven</w:t>
      </w:r>
      <w:r w:rsidRPr="00576B10">
        <w:rPr>
          <w:lang w:bidi="ar-SA"/>
        </w:rPr>
        <w:t xml:space="preserve"> steviol glycosides are authorised as a food additive in </w:t>
      </w:r>
      <w:r w:rsidR="00C72C37" w:rsidRPr="00576B10">
        <w:rPr>
          <w:lang w:bidi="ar-SA"/>
        </w:rPr>
        <w:t xml:space="preserve">the European Union, with specifications requiring that the </w:t>
      </w:r>
      <w:r w:rsidR="00576B10" w:rsidRPr="00576B10">
        <w:rPr>
          <w:lang w:bidi="ar-SA"/>
        </w:rPr>
        <w:t xml:space="preserve">composition of </w:t>
      </w:r>
      <w:r w:rsidR="00C72C37" w:rsidRPr="00576B10">
        <w:rPr>
          <w:lang w:bidi="ar-SA"/>
        </w:rPr>
        <w:t>purified</w:t>
      </w:r>
      <w:r w:rsidR="00576B10" w:rsidRPr="00576B10">
        <w:rPr>
          <w:lang w:bidi="ar-SA"/>
        </w:rPr>
        <w:t xml:space="preserve"> food</w:t>
      </w:r>
      <w:r w:rsidR="00C72C37" w:rsidRPr="00576B10">
        <w:rPr>
          <w:lang w:bidi="ar-SA"/>
        </w:rPr>
        <w:t xml:space="preserve"> </w:t>
      </w:r>
      <w:r w:rsidR="00576B10" w:rsidRPr="00576B10">
        <w:rPr>
          <w:lang w:bidi="ar-SA"/>
        </w:rPr>
        <w:t>additive</w:t>
      </w:r>
      <w:r w:rsidR="00C72C37" w:rsidRPr="00576B10">
        <w:rPr>
          <w:lang w:bidi="ar-SA"/>
        </w:rPr>
        <w:t xml:space="preserve"> must</w:t>
      </w:r>
      <w:r w:rsidR="00576B10" w:rsidRPr="00576B10">
        <w:rPr>
          <w:lang w:bidi="ar-SA"/>
        </w:rPr>
        <w:t xml:space="preserve"> contain more</w:t>
      </w:r>
      <w:r w:rsidR="00C72C37" w:rsidRPr="00576B10">
        <w:rPr>
          <w:lang w:bidi="ar-SA"/>
        </w:rPr>
        <w:t xml:space="preserve"> than 95% authorised steviol glycosides.</w:t>
      </w:r>
    </w:p>
    <w:p w14:paraId="2970573B" w14:textId="77777777" w:rsidR="00903101" w:rsidRDefault="00903101" w:rsidP="00CC075C">
      <w:pPr>
        <w:rPr>
          <w:lang w:bidi="ar-SA"/>
        </w:rPr>
      </w:pPr>
    </w:p>
    <w:p w14:paraId="02C7A039" w14:textId="19A2DC71" w:rsidR="00B926CA" w:rsidRPr="0090652E" w:rsidRDefault="00666E68" w:rsidP="00CC075C">
      <w:pPr>
        <w:rPr>
          <w:lang w:bidi="ar-SA"/>
        </w:rPr>
      </w:pPr>
      <w:r>
        <w:rPr>
          <w:lang w:bidi="ar-SA"/>
        </w:rPr>
        <w:t xml:space="preserve">In 2020, </w:t>
      </w:r>
      <w:r w:rsidR="00257258">
        <w:rPr>
          <w:lang w:bidi="ar-SA"/>
        </w:rPr>
        <w:t xml:space="preserve">the </w:t>
      </w:r>
      <w:r w:rsidR="00B85657" w:rsidRPr="0090652E">
        <w:rPr>
          <w:lang w:bidi="ar-SA"/>
        </w:rPr>
        <w:t>EFSA pane</w:t>
      </w:r>
      <w:r w:rsidR="00B926CA" w:rsidRPr="0090652E">
        <w:rPr>
          <w:lang w:bidi="ar-SA"/>
        </w:rPr>
        <w:t>l</w:t>
      </w:r>
      <w:r w:rsidR="00B85657" w:rsidRPr="0090652E">
        <w:rPr>
          <w:lang w:bidi="ar-SA"/>
        </w:rPr>
        <w:t xml:space="preserve"> on Food Additives and </w:t>
      </w:r>
      <w:r w:rsidR="00362BCF" w:rsidRPr="0090652E">
        <w:rPr>
          <w:lang w:bidi="ar-SA"/>
        </w:rPr>
        <w:t>Flavourings</w:t>
      </w:r>
      <w:r w:rsidR="00B85657" w:rsidRPr="0090652E">
        <w:rPr>
          <w:lang w:bidi="ar-SA"/>
        </w:rPr>
        <w:t xml:space="preserve"> </w:t>
      </w:r>
      <w:r w:rsidR="00B926CA" w:rsidRPr="0090652E">
        <w:rPr>
          <w:lang w:bidi="ar-SA"/>
        </w:rPr>
        <w:t xml:space="preserve">published an opinion on </w:t>
      </w:r>
      <w:r w:rsidR="00CC075C" w:rsidRPr="0090652E">
        <w:rPr>
          <w:lang w:bidi="ar-SA"/>
        </w:rPr>
        <w:t>a</w:t>
      </w:r>
      <w:r w:rsidR="00AB3300">
        <w:rPr>
          <w:lang w:bidi="ar-SA"/>
        </w:rPr>
        <w:t>n applicant</w:t>
      </w:r>
      <w:r w:rsidR="00257258">
        <w:rPr>
          <w:lang w:bidi="ar-SA"/>
        </w:rPr>
        <w:t>-</w:t>
      </w:r>
      <w:r w:rsidR="00AB3300">
        <w:rPr>
          <w:lang w:bidi="ar-SA"/>
        </w:rPr>
        <w:t>submitted</w:t>
      </w:r>
      <w:r w:rsidR="00B85657" w:rsidRPr="0090652E">
        <w:rPr>
          <w:lang w:bidi="ar-SA"/>
        </w:rPr>
        <w:t xml:space="preserve"> p</w:t>
      </w:r>
      <w:r w:rsidR="00B926CA" w:rsidRPr="0090652E">
        <w:rPr>
          <w:lang w:bidi="ar-SA"/>
        </w:rPr>
        <w:t xml:space="preserve">roposal </w:t>
      </w:r>
      <w:r w:rsidR="00CC075C" w:rsidRPr="0090652E">
        <w:rPr>
          <w:lang w:bidi="ar-SA"/>
        </w:rPr>
        <w:t>to amend the EU specifications for steviol glyc</w:t>
      </w:r>
      <w:r w:rsidR="006260C3">
        <w:rPr>
          <w:lang w:bidi="ar-SA"/>
        </w:rPr>
        <w:t>osides. The applicant proposed</w:t>
      </w:r>
      <w:r w:rsidR="00B926CA" w:rsidRPr="0090652E">
        <w:rPr>
          <w:lang w:bidi="ar-SA"/>
        </w:rPr>
        <w:t xml:space="preserve"> expand</w:t>
      </w:r>
      <w:r w:rsidR="006260C3">
        <w:rPr>
          <w:lang w:bidi="ar-SA"/>
        </w:rPr>
        <w:t>ing</w:t>
      </w:r>
      <w:r w:rsidR="00B926CA" w:rsidRPr="0090652E">
        <w:rPr>
          <w:lang w:bidi="ar-SA"/>
        </w:rPr>
        <w:t xml:space="preserve"> the </w:t>
      </w:r>
      <w:r w:rsidR="00CC075C" w:rsidRPr="0090652E">
        <w:rPr>
          <w:lang w:bidi="ar-SA"/>
        </w:rPr>
        <w:t>definition of steviol glycoside</w:t>
      </w:r>
      <w:r w:rsidR="00B926CA" w:rsidRPr="0090652E">
        <w:rPr>
          <w:lang w:bidi="ar-SA"/>
        </w:rPr>
        <w:t xml:space="preserve"> to include all </w:t>
      </w:r>
      <w:r w:rsidR="00B85657" w:rsidRPr="0090652E">
        <w:rPr>
          <w:lang w:bidi="ar-SA"/>
        </w:rPr>
        <w:t xml:space="preserve">60 steviol glycosides </w:t>
      </w:r>
      <w:r w:rsidR="00CC075C" w:rsidRPr="0090652E">
        <w:rPr>
          <w:lang w:bidi="ar-SA"/>
        </w:rPr>
        <w:t>present in</w:t>
      </w:r>
      <w:r w:rsidR="00B85657" w:rsidRPr="0090652E">
        <w:rPr>
          <w:lang w:bidi="ar-SA"/>
        </w:rPr>
        <w:t xml:space="preserve"> </w:t>
      </w:r>
      <w:r w:rsidR="006260C3">
        <w:rPr>
          <w:i/>
          <w:lang w:bidi="ar-SA"/>
        </w:rPr>
        <w:t>S.</w:t>
      </w:r>
      <w:r w:rsidR="00B85657" w:rsidRPr="0090652E">
        <w:rPr>
          <w:i/>
          <w:lang w:bidi="ar-SA"/>
        </w:rPr>
        <w:t xml:space="preserve"> </w:t>
      </w:r>
      <w:r w:rsidR="000F65CA" w:rsidRPr="000F65CA">
        <w:rPr>
          <w:i/>
          <w:lang w:bidi="ar-SA"/>
        </w:rPr>
        <w:t xml:space="preserve">rebaudiana </w:t>
      </w:r>
      <w:r w:rsidR="00B85657" w:rsidRPr="0090652E">
        <w:rPr>
          <w:lang w:bidi="ar-SA"/>
        </w:rPr>
        <w:t>Bertoni</w:t>
      </w:r>
      <w:r w:rsidR="00CC075C" w:rsidRPr="0090652E">
        <w:rPr>
          <w:lang w:bidi="ar-SA"/>
        </w:rPr>
        <w:t xml:space="preserve"> and to include microbial safety limits</w:t>
      </w:r>
      <w:r w:rsidR="00DB33C3">
        <w:rPr>
          <w:lang w:bidi="ar-SA"/>
        </w:rPr>
        <w:t xml:space="preserve"> (EFSA 2020)</w:t>
      </w:r>
      <w:r w:rsidR="00CC075C" w:rsidRPr="0090652E">
        <w:rPr>
          <w:lang w:bidi="ar-SA"/>
        </w:rPr>
        <w:t xml:space="preserve">. </w:t>
      </w:r>
    </w:p>
    <w:p w14:paraId="0397C241" w14:textId="77777777" w:rsidR="00CC075C" w:rsidRPr="0090652E" w:rsidRDefault="00CC075C" w:rsidP="00CC075C">
      <w:pPr>
        <w:rPr>
          <w:lang w:bidi="ar-SA"/>
        </w:rPr>
      </w:pPr>
    </w:p>
    <w:p w14:paraId="75267F3B" w14:textId="5C28498B" w:rsidR="00B926CA" w:rsidRPr="003F0541" w:rsidRDefault="00975A90" w:rsidP="002744D5">
      <w:pPr>
        <w:rPr>
          <w:lang w:bidi="ar-SA"/>
        </w:rPr>
      </w:pPr>
      <w:r w:rsidRPr="0090652E">
        <w:rPr>
          <w:lang w:bidi="ar-SA"/>
        </w:rPr>
        <w:t xml:space="preserve">The </w:t>
      </w:r>
      <w:r w:rsidR="00B926CA" w:rsidRPr="0090652E">
        <w:rPr>
          <w:lang w:bidi="ar-SA"/>
        </w:rPr>
        <w:t xml:space="preserve">EFSA </w:t>
      </w:r>
      <w:r w:rsidRPr="0090652E">
        <w:rPr>
          <w:lang w:bidi="ar-SA"/>
        </w:rPr>
        <w:t>panel</w:t>
      </w:r>
      <w:r w:rsidR="00B926CA" w:rsidRPr="0090652E">
        <w:rPr>
          <w:lang w:bidi="ar-SA"/>
        </w:rPr>
        <w:t xml:space="preserve"> supported the proposed introduction</w:t>
      </w:r>
      <w:r w:rsidR="00CC075C" w:rsidRPr="0090652E">
        <w:rPr>
          <w:lang w:bidi="ar-SA"/>
        </w:rPr>
        <w:t xml:space="preserve"> of microbial safety limits and</w:t>
      </w:r>
      <w:r w:rsidR="00863FE4">
        <w:rPr>
          <w:lang w:bidi="ar-SA"/>
        </w:rPr>
        <w:t xml:space="preserve"> by</w:t>
      </w:r>
      <w:r w:rsidR="00CC075C" w:rsidRPr="0090652E">
        <w:rPr>
          <w:lang w:bidi="ar-SA"/>
        </w:rPr>
        <w:t xml:space="preserve"> considering the common metabolic fate of all steviol glycosides in the colon, </w:t>
      </w:r>
      <w:r w:rsidR="00B23D92" w:rsidRPr="0090652E">
        <w:rPr>
          <w:lang w:bidi="ar-SA"/>
        </w:rPr>
        <w:t>agreed that</w:t>
      </w:r>
      <w:r w:rsidR="00B926CA" w:rsidRPr="0090652E">
        <w:rPr>
          <w:lang w:bidi="ar-SA"/>
        </w:rPr>
        <w:t xml:space="preserve"> </w:t>
      </w:r>
      <w:r w:rsidR="00B23D92" w:rsidRPr="0090652E">
        <w:rPr>
          <w:lang w:bidi="ar-SA"/>
        </w:rPr>
        <w:t>a read</w:t>
      </w:r>
      <w:r w:rsidR="00447927">
        <w:rPr>
          <w:lang w:bidi="ar-SA"/>
        </w:rPr>
        <w:t>-</w:t>
      </w:r>
      <w:r w:rsidR="00B23D92" w:rsidRPr="0090652E">
        <w:rPr>
          <w:lang w:bidi="ar-SA"/>
        </w:rPr>
        <w:t>across</w:t>
      </w:r>
      <w:r w:rsidR="00CC075C" w:rsidRPr="0090652E">
        <w:rPr>
          <w:lang w:bidi="ar-SA"/>
        </w:rPr>
        <w:t xml:space="preserve"> </w:t>
      </w:r>
      <w:r w:rsidR="00B23D92" w:rsidRPr="0090652E">
        <w:rPr>
          <w:lang w:bidi="ar-SA"/>
        </w:rPr>
        <w:t xml:space="preserve">approach to </w:t>
      </w:r>
      <w:r w:rsidR="00B23D92" w:rsidRPr="003F0541">
        <w:rPr>
          <w:lang w:bidi="ar-SA"/>
        </w:rPr>
        <w:t>toxicological safety assessment</w:t>
      </w:r>
      <w:r w:rsidRPr="003F0541">
        <w:rPr>
          <w:lang w:bidi="ar-SA"/>
        </w:rPr>
        <w:t xml:space="preserve"> was appropriate </w:t>
      </w:r>
      <w:r w:rsidR="00863FE4" w:rsidRPr="003F0541">
        <w:rPr>
          <w:lang w:bidi="ar-SA"/>
        </w:rPr>
        <w:t>to</w:t>
      </w:r>
      <w:r w:rsidR="00C72C37" w:rsidRPr="003F0541">
        <w:rPr>
          <w:lang w:bidi="ar-SA"/>
        </w:rPr>
        <w:t xml:space="preserve"> support</w:t>
      </w:r>
      <w:r w:rsidR="00CC075C" w:rsidRPr="003F0541">
        <w:rPr>
          <w:lang w:bidi="ar-SA"/>
        </w:rPr>
        <w:t xml:space="preserve"> the safety</w:t>
      </w:r>
      <w:r w:rsidR="00B23D92" w:rsidRPr="003F0541">
        <w:rPr>
          <w:lang w:bidi="ar-SA"/>
        </w:rPr>
        <w:t xml:space="preserve"> </w:t>
      </w:r>
      <w:r w:rsidR="00CC075C" w:rsidRPr="003F0541">
        <w:rPr>
          <w:lang w:bidi="ar-SA"/>
        </w:rPr>
        <w:t xml:space="preserve">all </w:t>
      </w:r>
      <w:r w:rsidR="00B926CA" w:rsidRPr="003F0541">
        <w:rPr>
          <w:lang w:bidi="ar-SA"/>
        </w:rPr>
        <w:t xml:space="preserve">60 </w:t>
      </w:r>
      <w:r w:rsidR="00CC075C" w:rsidRPr="003F0541">
        <w:rPr>
          <w:lang w:bidi="ar-SA"/>
        </w:rPr>
        <w:t>steviol glycosides</w:t>
      </w:r>
      <w:r w:rsidR="00B926CA" w:rsidRPr="003F0541">
        <w:rPr>
          <w:lang w:bidi="ar-SA"/>
        </w:rPr>
        <w:t xml:space="preserve">. </w:t>
      </w:r>
      <w:r w:rsidR="00D66144" w:rsidRPr="003F0541">
        <w:t>However, the EFSA panel noted that</w:t>
      </w:r>
      <w:r w:rsidR="00E35644" w:rsidRPr="003F0541">
        <w:t xml:space="preserve"> if the current steviol glycoside specifications were expanded</w:t>
      </w:r>
      <w:r w:rsidR="004B3B01" w:rsidRPr="003F0541">
        <w:t xml:space="preserve"> to include all 60 steviol glycosides</w:t>
      </w:r>
      <w:r w:rsidR="00E35644" w:rsidRPr="003F0541">
        <w:t xml:space="preserve">, this would change how product purity was calculated and </w:t>
      </w:r>
      <w:r w:rsidR="004B3B01" w:rsidRPr="003F0541">
        <w:t xml:space="preserve">thus </w:t>
      </w:r>
      <w:r w:rsidR="001D2A89" w:rsidRPr="003F0541">
        <w:t>p</w:t>
      </w:r>
      <w:r w:rsidR="00E35644" w:rsidRPr="003F0541">
        <w:t xml:space="preserve">roducts of lower quality than is currently accepted </w:t>
      </w:r>
      <w:r w:rsidR="00D908DD" w:rsidRPr="003F0541">
        <w:t>c</w:t>
      </w:r>
      <w:r w:rsidR="00E35644" w:rsidRPr="003F0541">
        <w:t>ould</w:t>
      </w:r>
      <w:r w:rsidR="00D66144" w:rsidRPr="003F0541">
        <w:t xml:space="preserve"> be </w:t>
      </w:r>
      <w:r w:rsidR="00767E29" w:rsidRPr="003F0541">
        <w:t>permitted</w:t>
      </w:r>
      <w:r w:rsidR="00D66144" w:rsidRPr="003F0541">
        <w:t xml:space="preserve"> into the European market </w:t>
      </w:r>
      <w:r w:rsidR="00DB33C3" w:rsidRPr="003F0541">
        <w:rPr>
          <w:lang w:bidi="ar-SA"/>
        </w:rPr>
        <w:t>(EFSA 2020)</w:t>
      </w:r>
      <w:r w:rsidR="00B23D92" w:rsidRPr="003F0541">
        <w:rPr>
          <w:lang w:bidi="ar-SA"/>
        </w:rPr>
        <w:t>.</w:t>
      </w:r>
    </w:p>
    <w:p w14:paraId="610764F1" w14:textId="4240F577" w:rsidR="00B566FD" w:rsidRPr="003F0541" w:rsidRDefault="00B566FD" w:rsidP="004260E9">
      <w:pPr>
        <w:pStyle w:val="Heading3"/>
      </w:pPr>
      <w:bookmarkStart w:id="68" w:name="_Toc73084292"/>
      <w:r w:rsidRPr="003F0541">
        <w:t>3.3.2</w:t>
      </w:r>
      <w:r w:rsidRPr="003F0541">
        <w:tab/>
        <w:t>Joint FAO/WHO Expert Committee on Food Additives</w:t>
      </w:r>
      <w:bookmarkEnd w:id="68"/>
    </w:p>
    <w:p w14:paraId="38E224BE" w14:textId="1844AACB" w:rsidR="00B566FD" w:rsidRDefault="00B566FD" w:rsidP="004260E9">
      <w:r w:rsidRPr="002744D5">
        <w:t>The FSANZ ADI is consistent with the ADI established by JECFA at the 69</w:t>
      </w:r>
      <w:r w:rsidRPr="009527C7">
        <w:rPr>
          <w:vertAlign w:val="superscript"/>
        </w:rPr>
        <w:t>th</w:t>
      </w:r>
      <w:r w:rsidRPr="002744D5">
        <w:t xml:space="preserve"> meeting held in 2008</w:t>
      </w:r>
      <w:r w:rsidR="00DB33C3">
        <w:t xml:space="preserve"> (JECFA 2009)</w:t>
      </w:r>
      <w:r w:rsidRPr="002744D5">
        <w:t>. JECFA re-assessed steviol glycosides at the 82</w:t>
      </w:r>
      <w:r w:rsidRPr="009527C7">
        <w:rPr>
          <w:vertAlign w:val="superscript"/>
        </w:rPr>
        <w:t xml:space="preserve">nd </w:t>
      </w:r>
      <w:r w:rsidRPr="002744D5">
        <w:t>meeting in 2016 and confirmed the existing ADI. The assessments confirmed that steviol glycosides share a metabolic pathway to steviol. The ADI, expressed as steviol, is therefore appropriate for all steviol glycosides.</w:t>
      </w:r>
    </w:p>
    <w:p w14:paraId="1D1C8D16" w14:textId="77777777" w:rsidR="004260E9" w:rsidRPr="002744D5" w:rsidRDefault="004260E9" w:rsidP="004260E9">
      <w:pPr>
        <w:rPr>
          <w:b/>
          <w:bCs/>
        </w:rPr>
      </w:pPr>
    </w:p>
    <w:p w14:paraId="5A8CB511" w14:textId="25B32F49" w:rsidR="00375871" w:rsidRPr="009B4DBD" w:rsidRDefault="00375871" w:rsidP="00375871">
      <w:pPr>
        <w:spacing w:after="240"/>
        <w:rPr>
          <w:lang w:eastAsia="en-AU" w:bidi="ar-SA"/>
        </w:rPr>
      </w:pPr>
      <w:r w:rsidRPr="009B4DBD">
        <w:rPr>
          <w:lang w:eastAsia="en-AU" w:bidi="ar-SA"/>
        </w:rPr>
        <w:t>The 87</w:t>
      </w:r>
      <w:r w:rsidRPr="009B4DBD">
        <w:rPr>
          <w:vertAlign w:val="superscript"/>
          <w:lang w:eastAsia="en-AU" w:bidi="ar-SA"/>
        </w:rPr>
        <w:t>th</w:t>
      </w:r>
      <w:r w:rsidRPr="009B4DBD">
        <w:rPr>
          <w:lang w:eastAsia="en-AU" w:bidi="ar-SA"/>
        </w:rPr>
        <w:t xml:space="preserve"> JECFA meeting in 2019 </w:t>
      </w:r>
      <w:r w:rsidR="00222AFA">
        <w:rPr>
          <w:lang w:eastAsia="en-AU" w:bidi="ar-SA"/>
        </w:rPr>
        <w:t>developed</w:t>
      </w:r>
      <w:r w:rsidRPr="009B4DBD">
        <w:rPr>
          <w:lang w:eastAsia="en-AU" w:bidi="ar-SA"/>
        </w:rPr>
        <w:t xml:space="preserve"> a framework for steviol glycosides</w:t>
      </w:r>
      <w:r w:rsidR="00B566FD">
        <w:rPr>
          <w:lang w:eastAsia="en-AU" w:bidi="ar-SA"/>
        </w:rPr>
        <w:t>,</w:t>
      </w:r>
      <w:r w:rsidRPr="009B4DBD">
        <w:rPr>
          <w:lang w:eastAsia="en-AU" w:bidi="ar-SA"/>
        </w:rPr>
        <w:t xml:space="preserve"> building on JECFA’s </w:t>
      </w:r>
      <w:r w:rsidR="00B566FD">
        <w:rPr>
          <w:lang w:eastAsia="en-AU" w:bidi="ar-SA"/>
        </w:rPr>
        <w:t xml:space="preserve">earlier </w:t>
      </w:r>
      <w:r w:rsidRPr="009B4DBD">
        <w:rPr>
          <w:lang w:eastAsia="en-AU" w:bidi="ar-SA"/>
        </w:rPr>
        <w:t xml:space="preserve">assessments </w:t>
      </w:r>
      <w:r w:rsidR="00222AFA">
        <w:rPr>
          <w:lang w:eastAsia="en-AU" w:bidi="ar-SA"/>
        </w:rPr>
        <w:t>and superseding the JECFA specification developed at the 84</w:t>
      </w:r>
      <w:r w:rsidR="00222AFA" w:rsidRPr="00222AFA">
        <w:rPr>
          <w:vertAlign w:val="superscript"/>
          <w:lang w:eastAsia="en-AU" w:bidi="ar-SA"/>
        </w:rPr>
        <w:t>th</w:t>
      </w:r>
      <w:r w:rsidR="00222AFA">
        <w:rPr>
          <w:lang w:eastAsia="en-AU" w:bidi="ar-SA"/>
        </w:rPr>
        <w:t xml:space="preserve"> </w:t>
      </w:r>
      <w:r w:rsidR="00222AFA">
        <w:rPr>
          <w:lang w:eastAsia="en-AU" w:bidi="ar-SA"/>
        </w:rPr>
        <w:lastRenderedPageBreak/>
        <w:t>JECFA meeting in 2017</w:t>
      </w:r>
      <w:r w:rsidRPr="009B4DBD">
        <w:rPr>
          <w:lang w:eastAsia="en-AU" w:bidi="ar-SA"/>
        </w:rPr>
        <w:t>. The 87</w:t>
      </w:r>
      <w:r w:rsidRPr="009B4DBD">
        <w:rPr>
          <w:vertAlign w:val="superscript"/>
          <w:lang w:eastAsia="en-AU" w:bidi="ar-SA"/>
        </w:rPr>
        <w:t>th</w:t>
      </w:r>
      <w:r w:rsidRPr="009B4DBD">
        <w:rPr>
          <w:lang w:eastAsia="en-AU" w:bidi="ar-SA"/>
        </w:rPr>
        <w:t xml:space="preserve"> meeting also prepared four steviol glycosides specification annexes, for the different production methods (</w:t>
      </w:r>
      <w:r w:rsidRPr="00840BED">
        <w:rPr>
          <w:lang w:eastAsia="en-AU" w:bidi="ar-SA"/>
        </w:rPr>
        <w:t>JECFA 2020</w:t>
      </w:r>
      <w:r w:rsidRPr="009B4DBD">
        <w:rPr>
          <w:lang w:eastAsia="en-AU" w:bidi="ar-SA"/>
        </w:rPr>
        <w:t>). These are</w:t>
      </w:r>
      <w:r>
        <w:rPr>
          <w:lang w:eastAsia="en-AU" w:bidi="ar-SA"/>
        </w:rPr>
        <w:t>:</w:t>
      </w:r>
    </w:p>
    <w:p w14:paraId="630B38D9" w14:textId="01D01CC4" w:rsidR="00375871" w:rsidRPr="009B4DBD" w:rsidRDefault="001041A9" w:rsidP="00375871">
      <w:pPr>
        <w:pStyle w:val="ListParagraph"/>
        <w:numPr>
          <w:ilvl w:val="0"/>
          <w:numId w:val="9"/>
        </w:numPr>
        <w:ind w:left="567" w:hanging="567"/>
        <w:rPr>
          <w:lang w:eastAsia="en-AU" w:bidi="ar-SA"/>
        </w:rPr>
      </w:pPr>
      <w:r>
        <w:rPr>
          <w:lang w:eastAsia="en-AU" w:bidi="ar-SA"/>
        </w:rPr>
        <w:t>H</w:t>
      </w:r>
      <w:r w:rsidR="00375871" w:rsidRPr="009B4DBD">
        <w:rPr>
          <w:lang w:eastAsia="en-AU" w:bidi="ar-SA"/>
        </w:rPr>
        <w:t xml:space="preserve">ot water extraction from the leaves of </w:t>
      </w:r>
      <w:r w:rsidR="00C077B5">
        <w:rPr>
          <w:i/>
          <w:iCs/>
          <w:lang w:eastAsia="en-AU" w:bidi="ar-SA"/>
        </w:rPr>
        <w:t>S.</w:t>
      </w:r>
      <w:r w:rsidR="00375871" w:rsidRPr="009B4DBD">
        <w:rPr>
          <w:i/>
          <w:iCs/>
          <w:lang w:eastAsia="en-AU" w:bidi="ar-SA"/>
        </w:rPr>
        <w:t xml:space="preserve"> rebaudiana </w:t>
      </w:r>
      <w:r w:rsidR="00375871" w:rsidRPr="009B4DBD">
        <w:rPr>
          <w:lang w:eastAsia="en-AU" w:bidi="ar-SA"/>
        </w:rPr>
        <w:t>Bertoni (stevia) plant (Annex 1)</w:t>
      </w:r>
    </w:p>
    <w:p w14:paraId="4090B758" w14:textId="7CCFFB81" w:rsidR="00375871" w:rsidRPr="009B4DBD" w:rsidRDefault="001041A9" w:rsidP="00375871">
      <w:pPr>
        <w:pStyle w:val="ListParagraph"/>
        <w:numPr>
          <w:ilvl w:val="0"/>
          <w:numId w:val="9"/>
        </w:numPr>
        <w:ind w:left="567" w:hanging="567"/>
        <w:rPr>
          <w:lang w:eastAsia="en-AU" w:bidi="ar-SA"/>
        </w:rPr>
      </w:pPr>
      <w:r>
        <w:rPr>
          <w:lang w:eastAsia="en-AU" w:bidi="ar-SA"/>
        </w:rPr>
        <w:t>F</w:t>
      </w:r>
      <w:r w:rsidR="00375871" w:rsidRPr="009B4DBD">
        <w:rPr>
          <w:lang w:eastAsia="en-AU" w:bidi="ar-SA"/>
        </w:rPr>
        <w:t xml:space="preserve">ermentation using GM microorganisms (Annex 2) </w:t>
      </w:r>
    </w:p>
    <w:p w14:paraId="0AD694FF" w14:textId="3F7098DC" w:rsidR="00375871" w:rsidRPr="009B4DBD" w:rsidRDefault="001041A9" w:rsidP="00375871">
      <w:pPr>
        <w:pStyle w:val="ListParagraph"/>
        <w:numPr>
          <w:ilvl w:val="0"/>
          <w:numId w:val="9"/>
        </w:numPr>
        <w:ind w:left="567" w:hanging="567"/>
        <w:rPr>
          <w:lang w:eastAsia="en-AU" w:bidi="ar-SA"/>
        </w:rPr>
      </w:pPr>
      <w:r>
        <w:rPr>
          <w:lang w:eastAsia="en-AU" w:bidi="ar-SA"/>
        </w:rPr>
        <w:t>E</w:t>
      </w:r>
      <w:r w:rsidR="00375871" w:rsidRPr="009B4DBD">
        <w:rPr>
          <w:lang w:eastAsia="en-AU" w:bidi="ar-SA"/>
        </w:rPr>
        <w:t xml:space="preserve">nzymatic modification (bioconversion) of the stevia plant extract using enzymes (Annex 3) </w:t>
      </w:r>
    </w:p>
    <w:p w14:paraId="651EAEEF" w14:textId="1D906D80" w:rsidR="00375871" w:rsidRPr="009B4DBD" w:rsidRDefault="001041A9" w:rsidP="00375871">
      <w:pPr>
        <w:pStyle w:val="ListParagraph"/>
        <w:numPr>
          <w:ilvl w:val="0"/>
          <w:numId w:val="9"/>
        </w:numPr>
        <w:ind w:left="567" w:hanging="567"/>
        <w:rPr>
          <w:lang w:eastAsia="en-AU" w:bidi="ar-SA"/>
        </w:rPr>
      </w:pPr>
      <w:r>
        <w:rPr>
          <w:lang w:eastAsia="en-AU" w:bidi="ar-SA"/>
        </w:rPr>
        <w:t>G</w:t>
      </w:r>
      <w:r w:rsidR="00375871" w:rsidRPr="009B4DBD">
        <w:rPr>
          <w:lang w:eastAsia="en-AU" w:bidi="ar-SA"/>
        </w:rPr>
        <w:t xml:space="preserve">lycosylation of stevia plant extracts using enzymes to add glucose units to steviol glycosides (Annex 4, tentative pending further information to finalise). </w:t>
      </w:r>
    </w:p>
    <w:p w14:paraId="1F8A2CCD" w14:textId="77777777" w:rsidR="00B566FD" w:rsidRDefault="00B566FD" w:rsidP="00375871">
      <w:pPr>
        <w:rPr>
          <w:lang w:eastAsia="en-AU" w:bidi="ar-SA"/>
        </w:rPr>
      </w:pPr>
    </w:p>
    <w:p w14:paraId="68DB6DF4" w14:textId="77777777" w:rsidR="00B566FD" w:rsidRDefault="00B566FD" w:rsidP="00375871">
      <w:pPr>
        <w:rPr>
          <w:lang w:eastAsia="en-AU" w:bidi="ar-SA"/>
        </w:rPr>
      </w:pPr>
      <w:r>
        <w:rPr>
          <w:lang w:eastAsia="en-AU" w:bidi="ar-SA"/>
        </w:rPr>
        <w:t>The</w:t>
      </w:r>
      <w:r w:rsidR="00375871" w:rsidRPr="009B4DBD">
        <w:rPr>
          <w:lang w:eastAsia="en-AU" w:bidi="ar-SA"/>
        </w:rPr>
        <w:t xml:space="preserve"> meeting confirmed that steviol glycosides prepared using these production methods, </w:t>
      </w:r>
      <w:r>
        <w:rPr>
          <w:lang w:eastAsia="en-AU" w:bidi="ar-SA"/>
        </w:rPr>
        <w:t>which</w:t>
      </w:r>
      <w:r w:rsidR="00375871" w:rsidRPr="009B4DBD">
        <w:rPr>
          <w:lang w:eastAsia="en-AU" w:bidi="ar-SA"/>
        </w:rPr>
        <w:t xml:space="preserve"> comply with the specifications for different production methods and purity requirements</w:t>
      </w:r>
      <w:r>
        <w:rPr>
          <w:lang w:eastAsia="en-AU" w:bidi="ar-SA"/>
        </w:rPr>
        <w:t>,</w:t>
      </w:r>
      <w:r w:rsidR="00375871" w:rsidRPr="009B4DBD">
        <w:rPr>
          <w:lang w:eastAsia="en-AU" w:bidi="ar-SA"/>
        </w:rPr>
        <w:t xml:space="preserve"> were considered equivalent in terms of safety (</w:t>
      </w:r>
      <w:r w:rsidR="00375871" w:rsidRPr="00840BED">
        <w:rPr>
          <w:lang w:eastAsia="en-AU" w:bidi="ar-SA"/>
        </w:rPr>
        <w:t>JECFA 2019a, JECFA 2019b</w:t>
      </w:r>
      <w:r w:rsidR="00375871" w:rsidRPr="009B4DBD">
        <w:rPr>
          <w:lang w:eastAsia="en-AU" w:bidi="ar-SA"/>
        </w:rPr>
        <w:t>).</w:t>
      </w:r>
      <w:r w:rsidR="00375871">
        <w:rPr>
          <w:lang w:eastAsia="en-AU" w:bidi="ar-SA"/>
        </w:rPr>
        <w:t xml:space="preserve"> </w:t>
      </w:r>
    </w:p>
    <w:p w14:paraId="20F852D6" w14:textId="77777777" w:rsidR="00B566FD" w:rsidRDefault="00B566FD" w:rsidP="00375871">
      <w:pPr>
        <w:rPr>
          <w:lang w:eastAsia="en-AU" w:bidi="ar-SA"/>
        </w:rPr>
      </w:pPr>
    </w:p>
    <w:p w14:paraId="0F0371A6" w14:textId="1C27C7A0" w:rsidR="00375871" w:rsidRDefault="00375871" w:rsidP="00375871">
      <w:pPr>
        <w:rPr>
          <w:lang w:eastAsia="en-AU" w:bidi="ar-SA"/>
        </w:rPr>
      </w:pPr>
      <w:r>
        <w:rPr>
          <w:lang w:eastAsia="en-AU" w:bidi="ar-SA"/>
        </w:rPr>
        <w:t>These specifications are yet to be discussed by the CCFA or ratified by the Codex Alimentarius Committee (CAC). Therefore</w:t>
      </w:r>
      <w:r w:rsidR="00B566FD">
        <w:rPr>
          <w:lang w:eastAsia="en-AU" w:bidi="ar-SA"/>
        </w:rPr>
        <w:t>,</w:t>
      </w:r>
      <w:r>
        <w:rPr>
          <w:lang w:eastAsia="en-AU" w:bidi="ar-SA"/>
        </w:rPr>
        <w:t xml:space="preserve"> the </w:t>
      </w:r>
      <w:r w:rsidR="00B566FD">
        <w:rPr>
          <w:lang w:eastAsia="en-AU" w:bidi="ar-SA"/>
        </w:rPr>
        <w:t xml:space="preserve">new </w:t>
      </w:r>
      <w:r>
        <w:rPr>
          <w:lang w:eastAsia="en-AU" w:bidi="ar-SA"/>
        </w:rPr>
        <w:t xml:space="preserve">specifications are not part of the official JECFA Combined Compendium of Food Additive Specifications. </w:t>
      </w:r>
    </w:p>
    <w:p w14:paraId="207B6E69" w14:textId="390D9EC1" w:rsidR="00771024" w:rsidRDefault="00771024" w:rsidP="006B1499">
      <w:pPr>
        <w:pStyle w:val="Heading2"/>
        <w:numPr>
          <w:ilvl w:val="1"/>
          <w:numId w:val="4"/>
        </w:numPr>
      </w:pPr>
      <w:bookmarkStart w:id="69" w:name="_Toc73084293"/>
      <w:r w:rsidRPr="00084255">
        <w:t>Risk assessment discussion and conclusion</w:t>
      </w:r>
      <w:bookmarkEnd w:id="69"/>
    </w:p>
    <w:p w14:paraId="1A25C05C" w14:textId="3AEFBFA7" w:rsidR="00AB3300" w:rsidRPr="00F7528F" w:rsidRDefault="00736492" w:rsidP="00F7528F">
      <w:pPr>
        <w:spacing w:after="240"/>
        <w:rPr>
          <w:lang w:val="en-AU"/>
        </w:rPr>
      </w:pPr>
      <w:r w:rsidRPr="009D2D16">
        <w:rPr>
          <w:lang w:bidi="ar-SA"/>
        </w:rPr>
        <w:t xml:space="preserve">The safety assessment did not identify any concerns associated with the host organism </w:t>
      </w:r>
      <w:r w:rsidRPr="009D2D16">
        <w:rPr>
          <w:i/>
          <w:iCs/>
        </w:rPr>
        <w:t>Y. lipolytica</w:t>
      </w:r>
      <w:r>
        <w:rPr>
          <w:i/>
          <w:iCs/>
        </w:rPr>
        <w:t>,</w:t>
      </w:r>
      <w:r>
        <w:rPr>
          <w:iCs/>
        </w:rPr>
        <w:t xml:space="preserve"> or the novel proteins expressed by the introduced genes for the biosynthesis of rebaudioside MD</w:t>
      </w:r>
      <w:r w:rsidRPr="009D2D16">
        <w:rPr>
          <w:i/>
          <w:iCs/>
        </w:rPr>
        <w:t>.</w:t>
      </w:r>
      <w:r>
        <w:rPr>
          <w:i/>
          <w:iCs/>
        </w:rPr>
        <w:t xml:space="preserve"> </w:t>
      </w:r>
      <w:r w:rsidR="00557B83" w:rsidRPr="000B1500">
        <w:rPr>
          <w:lang w:bidi="ar-SA"/>
        </w:rPr>
        <w:t xml:space="preserve">The host </w:t>
      </w:r>
      <w:r w:rsidR="00557B83" w:rsidRPr="000B1500">
        <w:rPr>
          <w:i/>
          <w:lang w:bidi="ar-SA"/>
        </w:rPr>
        <w:t xml:space="preserve">Y. lipolytica </w:t>
      </w:r>
      <w:r w:rsidR="00557B83" w:rsidRPr="000B1500">
        <w:rPr>
          <w:lang w:bidi="ar-SA"/>
        </w:rPr>
        <w:t xml:space="preserve">production strain is neither pathogenic nor toxigenic and has a long history of </w:t>
      </w:r>
      <w:r w:rsidR="00557B83">
        <w:rPr>
          <w:lang w:bidi="ar-SA"/>
        </w:rPr>
        <w:t xml:space="preserve">safe </w:t>
      </w:r>
      <w:r w:rsidR="00557B83" w:rsidRPr="000B1500">
        <w:rPr>
          <w:lang w:bidi="ar-SA"/>
        </w:rPr>
        <w:t>use</w:t>
      </w:r>
      <w:r w:rsidR="00557B83">
        <w:rPr>
          <w:lang w:bidi="ar-SA"/>
        </w:rPr>
        <w:t xml:space="preserve"> in foods</w:t>
      </w:r>
      <w:r w:rsidR="00557B83" w:rsidRPr="000B1500">
        <w:rPr>
          <w:lang w:bidi="ar-SA"/>
        </w:rPr>
        <w:t>.</w:t>
      </w:r>
      <w:r w:rsidR="00557B83">
        <w:rPr>
          <w:lang w:bidi="ar-SA"/>
        </w:rPr>
        <w:t xml:space="preserve"> </w:t>
      </w:r>
      <w:r w:rsidR="00E8109B">
        <w:rPr>
          <w:lang w:val="en-AU"/>
        </w:rPr>
        <w:t>C</w:t>
      </w:r>
      <w:r w:rsidR="00E8109B" w:rsidRPr="00374227">
        <w:rPr>
          <w:lang w:val="en-AU"/>
        </w:rPr>
        <w:t xml:space="preserve">haracterisation of the genetically modified production strain confirmed both </w:t>
      </w:r>
      <w:r w:rsidR="00E8109B">
        <w:rPr>
          <w:lang w:val="en-AU"/>
        </w:rPr>
        <w:t>the insertion</w:t>
      </w:r>
      <w:r w:rsidR="00E8109B" w:rsidRPr="00374227">
        <w:rPr>
          <w:lang w:val="en-AU"/>
        </w:rPr>
        <w:t xml:space="preserve"> and stable inheritance of steviol glycoside </w:t>
      </w:r>
      <w:r w:rsidR="00E8109B" w:rsidRPr="002053C1">
        <w:rPr>
          <w:lang w:bidi="ar-SA"/>
        </w:rPr>
        <w:t xml:space="preserve">biosynthesis </w:t>
      </w:r>
      <w:r w:rsidR="00E8109B" w:rsidRPr="00374227">
        <w:rPr>
          <w:lang w:val="en-AU"/>
        </w:rPr>
        <w:t>genes.</w:t>
      </w:r>
      <w:r w:rsidR="00E8109B">
        <w:rPr>
          <w:lang w:val="en-AU"/>
        </w:rPr>
        <w:t xml:space="preserve"> </w:t>
      </w:r>
      <w:r w:rsidR="00E8109B">
        <w:t>Neither the</w:t>
      </w:r>
      <w:r w:rsidR="00D7174F" w:rsidRPr="009D2D16">
        <w:rPr>
          <w:rFonts w:cs="Arial"/>
        </w:rPr>
        <w:t xml:space="preserve"> host organism</w:t>
      </w:r>
      <w:r w:rsidR="00E8109B">
        <w:rPr>
          <w:rFonts w:cs="Arial"/>
        </w:rPr>
        <w:t xml:space="preserve">, </w:t>
      </w:r>
      <w:r w:rsidR="00265AFE">
        <w:rPr>
          <w:rFonts w:cs="Arial"/>
        </w:rPr>
        <w:t xml:space="preserve">nor </w:t>
      </w:r>
      <w:r w:rsidR="00E8109B">
        <w:rPr>
          <w:rFonts w:cs="Arial"/>
        </w:rPr>
        <w:t>residual DNA or</w:t>
      </w:r>
      <w:r w:rsidR="00D7174F" w:rsidRPr="009D2D16">
        <w:rPr>
          <w:rFonts w:cs="Arial"/>
        </w:rPr>
        <w:t xml:space="preserve"> </w:t>
      </w:r>
      <w:r w:rsidR="00E8109B">
        <w:rPr>
          <w:rFonts w:cs="Arial"/>
        </w:rPr>
        <w:t xml:space="preserve">residual </w:t>
      </w:r>
      <w:r w:rsidR="00D7174F" w:rsidRPr="009D2D16">
        <w:rPr>
          <w:rFonts w:cs="Arial"/>
        </w:rPr>
        <w:t>protein</w:t>
      </w:r>
      <w:r w:rsidR="00E8109B">
        <w:rPr>
          <w:rFonts w:cs="Arial"/>
        </w:rPr>
        <w:t xml:space="preserve"> w</w:t>
      </w:r>
      <w:r w:rsidR="00265AFE">
        <w:rPr>
          <w:rFonts w:cs="Arial"/>
        </w:rPr>
        <w:t>ere</w:t>
      </w:r>
      <w:r w:rsidR="00E8109B">
        <w:rPr>
          <w:rFonts w:cs="Arial"/>
        </w:rPr>
        <w:t xml:space="preserve"> detectable in the final</w:t>
      </w:r>
      <w:r w:rsidR="00EC2817">
        <w:rPr>
          <w:rFonts w:cs="Arial"/>
        </w:rPr>
        <w:t xml:space="preserve"> </w:t>
      </w:r>
      <w:r w:rsidR="00EC2817">
        <w:t>rebaudioside MD preparation</w:t>
      </w:r>
      <w:r w:rsidR="00D7174F" w:rsidRPr="009D2D16">
        <w:rPr>
          <w:rFonts w:cs="Arial"/>
        </w:rPr>
        <w:t>.</w:t>
      </w:r>
      <w:r w:rsidR="00E8109B">
        <w:rPr>
          <w:rFonts w:cs="Arial"/>
        </w:rPr>
        <w:t xml:space="preserve"> </w:t>
      </w:r>
    </w:p>
    <w:p w14:paraId="5A902249" w14:textId="0E88B406" w:rsidR="00771024" w:rsidRDefault="00AB3300" w:rsidP="00AB3300">
      <w:r w:rsidRPr="00F7528F">
        <w:t xml:space="preserve">No new evidence of adverse effects of steviol </w:t>
      </w:r>
      <w:r w:rsidRPr="003F0541">
        <w:t xml:space="preserve">glycosides has been identified that would justify a change in the ADI established by FSANZ in </w:t>
      </w:r>
      <w:r w:rsidR="00F7528F" w:rsidRPr="003F0541">
        <w:t xml:space="preserve">2008. </w:t>
      </w:r>
      <w:r w:rsidR="000202E6" w:rsidRPr="003F0541">
        <w:t xml:space="preserve">The applicant provided an </w:t>
      </w:r>
      <w:r w:rsidR="000202E6" w:rsidRPr="003F0541">
        <w:rPr>
          <w:i/>
        </w:rPr>
        <w:t>in vitro</w:t>
      </w:r>
      <w:r w:rsidR="000202E6" w:rsidRPr="003F0541">
        <w:t xml:space="preserve"> anaerobic metabolism study demonstrating that the metabolic fate of rebaudioside MD is equivalent to other steviol glycosides previously assessed by FSANZ. </w:t>
      </w:r>
      <w:r w:rsidRPr="003F0541">
        <w:t>The</w:t>
      </w:r>
      <w:r w:rsidR="00E8109B" w:rsidRPr="003F0541">
        <w:t>refore the</w:t>
      </w:r>
      <w:r w:rsidRPr="003F0541">
        <w:t xml:space="preserve"> ADI of </w:t>
      </w:r>
      <w:r w:rsidR="00D864DC" w:rsidRPr="003F0541">
        <w:t>0-</w:t>
      </w:r>
      <w:r w:rsidR="00F7528F" w:rsidRPr="003F0541">
        <w:t>4 mg</w:t>
      </w:r>
      <w:r w:rsidR="00E8109B" w:rsidRPr="003F0541">
        <w:t>/kg bw expressed as steviol,</w:t>
      </w:r>
      <w:r w:rsidRPr="003F0541">
        <w:t xml:space="preserve"> is appropriate for </w:t>
      </w:r>
      <w:r w:rsidR="00A65F19" w:rsidRPr="003F0541">
        <w:t>the reb</w:t>
      </w:r>
      <w:r w:rsidR="00D864DC" w:rsidRPr="003F0541">
        <w:t>audioside MD</w:t>
      </w:r>
      <w:r w:rsidR="00D864DC">
        <w:t xml:space="preserve"> </w:t>
      </w:r>
      <w:r w:rsidR="00B37D26">
        <w:t xml:space="preserve">preparation </w:t>
      </w:r>
      <w:r w:rsidR="00D864DC">
        <w:t>produced using</w:t>
      </w:r>
      <w:r w:rsidR="00592C25">
        <w:t xml:space="preserve"> genetically</w:t>
      </w:r>
      <w:r w:rsidR="00A65F19" w:rsidRPr="00A65F19">
        <w:t xml:space="preserve"> modified </w:t>
      </w:r>
      <w:r w:rsidR="00A65F19" w:rsidRPr="00A65F19">
        <w:rPr>
          <w:i/>
        </w:rPr>
        <w:t>Y. lipolytica</w:t>
      </w:r>
      <w:r w:rsidR="00A65F19" w:rsidRPr="00A65F19">
        <w:t xml:space="preserve"> </w:t>
      </w:r>
      <w:r w:rsidR="00592C25">
        <w:t xml:space="preserve">VRM0014 </w:t>
      </w:r>
      <w:r w:rsidRPr="00AB3300">
        <w:t>that is the subject of this application.</w:t>
      </w:r>
    </w:p>
    <w:p w14:paraId="371548CC" w14:textId="77777777" w:rsidR="00771024" w:rsidRDefault="00771024" w:rsidP="006B1499">
      <w:pPr>
        <w:pStyle w:val="Heading1"/>
        <w:numPr>
          <w:ilvl w:val="0"/>
          <w:numId w:val="4"/>
        </w:numPr>
      </w:pPr>
      <w:bookmarkStart w:id="70" w:name="_Toc51337378"/>
      <w:bookmarkStart w:id="71" w:name="_Toc73084294"/>
      <w:r>
        <w:t>References</w:t>
      </w:r>
      <w:bookmarkEnd w:id="70"/>
      <w:bookmarkEnd w:id="71"/>
    </w:p>
    <w:p w14:paraId="275749E9" w14:textId="00F803D3" w:rsidR="004E1BDC" w:rsidRDefault="00952BAB" w:rsidP="004E1BDC">
      <w:pPr>
        <w:spacing w:after="240"/>
        <w:rPr>
          <w:rFonts w:cs="Arial"/>
          <w:sz w:val="20"/>
          <w:szCs w:val="20"/>
        </w:rPr>
      </w:pPr>
      <w:r w:rsidRPr="000E0948">
        <w:rPr>
          <w:rFonts w:cs="Arial"/>
          <w:sz w:val="20"/>
          <w:szCs w:val="20"/>
        </w:rPr>
        <w:t xml:space="preserve">Butinar, L, Santos S, Spencer-Martins I, Oren A, Gunde-Cimerman N (2005). Yeast diversity in hypersaline habitats. </w:t>
      </w:r>
      <w:r w:rsidRPr="00C87AB9">
        <w:rPr>
          <w:rFonts w:cs="Arial"/>
          <w:i/>
          <w:sz w:val="20"/>
          <w:szCs w:val="20"/>
        </w:rPr>
        <w:t>FEMS Microbiol Lett</w:t>
      </w:r>
      <w:r w:rsidRPr="000E0948">
        <w:rPr>
          <w:rFonts w:cs="Arial"/>
          <w:sz w:val="20"/>
          <w:szCs w:val="20"/>
        </w:rPr>
        <w:t xml:space="preserve"> 244(2):229-234. </w:t>
      </w:r>
    </w:p>
    <w:p w14:paraId="4C6F5B1D" w14:textId="00C2E37E" w:rsidR="00E010B1" w:rsidRDefault="00E010B1" w:rsidP="004E1BDC">
      <w:pPr>
        <w:spacing w:after="240"/>
        <w:rPr>
          <w:rFonts w:cs="Arial"/>
          <w:sz w:val="20"/>
          <w:szCs w:val="20"/>
        </w:rPr>
      </w:pPr>
      <w:r w:rsidRPr="00E010B1">
        <w:rPr>
          <w:rFonts w:cs="Arial"/>
          <w:sz w:val="20"/>
          <w:szCs w:val="20"/>
        </w:rPr>
        <w:t xml:space="preserve">Chappell GA, Heintz MM, Borghoff SJ, Doepker CL, Wikoff DS. </w:t>
      </w:r>
      <w:r>
        <w:rPr>
          <w:rFonts w:cs="Arial"/>
          <w:sz w:val="20"/>
          <w:szCs w:val="20"/>
        </w:rPr>
        <w:t>(2021)</w:t>
      </w:r>
      <w:r w:rsidRPr="00E010B1">
        <w:rPr>
          <w:rFonts w:cs="Arial"/>
          <w:sz w:val="20"/>
          <w:szCs w:val="20"/>
        </w:rPr>
        <w:t xml:space="preserve"> Lack of potential carcinogenicity for steviol glycosides - Systematic evaluation and integration of mechanistic data into the totality of evidence.</w:t>
      </w:r>
      <w:r>
        <w:rPr>
          <w:rFonts w:cs="Arial"/>
          <w:sz w:val="20"/>
          <w:szCs w:val="20"/>
        </w:rPr>
        <w:t xml:space="preserve"> </w:t>
      </w:r>
      <w:r w:rsidRPr="00E010B1">
        <w:rPr>
          <w:rFonts w:cs="Arial"/>
          <w:i/>
          <w:sz w:val="20"/>
          <w:szCs w:val="20"/>
        </w:rPr>
        <w:t>Food Chem Toxicol</w:t>
      </w:r>
      <w:r w:rsidRPr="00E010B1">
        <w:rPr>
          <w:rFonts w:cs="Arial"/>
          <w:sz w:val="20"/>
          <w:szCs w:val="20"/>
        </w:rPr>
        <w:t>; 150: 112045.</w:t>
      </w:r>
    </w:p>
    <w:p w14:paraId="4C2800AA" w14:textId="4410CA62" w:rsidR="0012777A" w:rsidRDefault="0012777A" w:rsidP="004E1BDC">
      <w:pPr>
        <w:spacing w:after="240"/>
        <w:rPr>
          <w:rFonts w:cs="Arial"/>
          <w:sz w:val="20"/>
          <w:szCs w:val="20"/>
        </w:rPr>
      </w:pPr>
      <w:r w:rsidRPr="0012777A">
        <w:rPr>
          <w:rFonts w:cs="Arial"/>
          <w:sz w:val="20"/>
          <w:szCs w:val="20"/>
        </w:rPr>
        <w:t xml:space="preserve">EFSA (2010) </w:t>
      </w:r>
      <w:hyperlink r:id="rId22" w:history="1">
        <w:r w:rsidR="00A23328" w:rsidRPr="00A23328">
          <w:rPr>
            <w:rStyle w:val="Hyperlink"/>
            <w:rFonts w:cs="Arial"/>
            <w:sz w:val="20"/>
            <w:szCs w:val="20"/>
          </w:rPr>
          <w:t>Scientific Opinion on the safety of steviol glycosides for the proposed uses as a food additive</w:t>
        </w:r>
      </w:hyperlink>
      <w:r w:rsidR="00A23328" w:rsidRPr="0012777A">
        <w:rPr>
          <w:rFonts w:cs="Arial"/>
          <w:sz w:val="20"/>
          <w:szCs w:val="20"/>
        </w:rPr>
        <w:t xml:space="preserve">. </w:t>
      </w:r>
      <w:r w:rsidRPr="0012777A">
        <w:rPr>
          <w:rFonts w:cs="Arial"/>
          <w:i/>
          <w:sz w:val="20"/>
          <w:szCs w:val="20"/>
        </w:rPr>
        <w:t>European Food Safety Authority Journal</w:t>
      </w:r>
      <w:r w:rsidRPr="0012777A">
        <w:rPr>
          <w:rFonts w:cs="Arial"/>
          <w:sz w:val="20"/>
          <w:szCs w:val="20"/>
        </w:rPr>
        <w:t xml:space="preserve"> 8: 1378</w:t>
      </w:r>
      <w:r w:rsidR="00F1075B">
        <w:rPr>
          <w:rFonts w:cs="Arial"/>
          <w:sz w:val="20"/>
          <w:szCs w:val="20"/>
        </w:rPr>
        <w:t>.</w:t>
      </w:r>
      <w:r w:rsidRPr="0012777A">
        <w:rPr>
          <w:rFonts w:cs="Arial"/>
          <w:sz w:val="20"/>
          <w:szCs w:val="20"/>
        </w:rPr>
        <w:t xml:space="preserve"> </w:t>
      </w:r>
      <w:r w:rsidR="00A23328">
        <w:rPr>
          <w:rFonts w:cs="Arial"/>
          <w:sz w:val="20"/>
          <w:szCs w:val="20"/>
        </w:rPr>
        <w:t xml:space="preserve">Accessed </w:t>
      </w:r>
      <w:r w:rsidRPr="0012777A">
        <w:rPr>
          <w:rFonts w:cs="Arial"/>
          <w:sz w:val="20"/>
          <w:szCs w:val="20"/>
        </w:rPr>
        <w:t>29 April 2021</w:t>
      </w:r>
    </w:p>
    <w:p w14:paraId="4F9E0521" w14:textId="045A0863" w:rsidR="0012777A" w:rsidRDefault="0012777A" w:rsidP="004E1BDC">
      <w:pPr>
        <w:spacing w:after="240"/>
        <w:rPr>
          <w:rFonts w:cs="Arial"/>
          <w:sz w:val="20"/>
          <w:szCs w:val="20"/>
        </w:rPr>
      </w:pPr>
      <w:r w:rsidRPr="0012777A">
        <w:rPr>
          <w:rFonts w:cs="Arial"/>
          <w:sz w:val="20"/>
          <w:szCs w:val="20"/>
        </w:rPr>
        <w:t xml:space="preserve">EFSA (2015) </w:t>
      </w:r>
      <w:hyperlink r:id="rId23" w:history="1">
        <w:r w:rsidR="00A23328">
          <w:rPr>
            <w:rStyle w:val="Hyperlink"/>
            <w:rFonts w:cs="Arial"/>
            <w:sz w:val="20"/>
            <w:szCs w:val="20"/>
          </w:rPr>
          <w:t xml:space="preserve">Scientific Opinion on the safety of the proposed amendment of the </w:t>
        </w:r>
        <w:r w:rsidR="009A6D7A">
          <w:rPr>
            <w:rStyle w:val="Hyperlink"/>
            <w:rFonts w:cs="Arial"/>
            <w:sz w:val="20"/>
            <w:szCs w:val="20"/>
          </w:rPr>
          <w:t>specification</w:t>
        </w:r>
        <w:r w:rsidR="00A23328">
          <w:rPr>
            <w:rStyle w:val="Hyperlink"/>
            <w:rFonts w:cs="Arial"/>
            <w:sz w:val="20"/>
            <w:szCs w:val="20"/>
          </w:rPr>
          <w:t xml:space="preserve"> for steviol glycosides (E960) as a food additive</w:t>
        </w:r>
      </w:hyperlink>
      <w:r w:rsidRPr="0012777A">
        <w:rPr>
          <w:rFonts w:cs="Arial"/>
          <w:sz w:val="20"/>
          <w:szCs w:val="20"/>
        </w:rPr>
        <w:t xml:space="preserve">. </w:t>
      </w:r>
      <w:r w:rsidRPr="0012777A">
        <w:rPr>
          <w:rFonts w:cs="Arial"/>
          <w:i/>
          <w:sz w:val="20"/>
          <w:szCs w:val="20"/>
        </w:rPr>
        <w:t>European Food Safety Authority Journal</w:t>
      </w:r>
      <w:r w:rsidRPr="0012777A">
        <w:rPr>
          <w:rFonts w:cs="Arial"/>
          <w:sz w:val="20"/>
          <w:szCs w:val="20"/>
        </w:rPr>
        <w:t xml:space="preserve"> 13: 4. Accessed: 29 April 2021</w:t>
      </w:r>
    </w:p>
    <w:p w14:paraId="28058ECA" w14:textId="350495BA" w:rsidR="0012777A" w:rsidRPr="000E0948" w:rsidRDefault="0012777A" w:rsidP="004E1BDC">
      <w:pPr>
        <w:spacing w:after="240"/>
        <w:rPr>
          <w:rFonts w:cs="Arial"/>
          <w:sz w:val="20"/>
          <w:szCs w:val="20"/>
        </w:rPr>
      </w:pPr>
      <w:r>
        <w:rPr>
          <w:rFonts w:cs="Arial"/>
          <w:sz w:val="20"/>
          <w:szCs w:val="20"/>
        </w:rPr>
        <w:t>EFSA (2020)</w:t>
      </w:r>
      <w:r w:rsidRPr="0012777A">
        <w:rPr>
          <w:rFonts w:cs="Arial"/>
          <w:sz w:val="20"/>
          <w:szCs w:val="20"/>
        </w:rPr>
        <w:t xml:space="preserve"> </w:t>
      </w:r>
      <w:hyperlink r:id="rId24" w:history="1">
        <w:r w:rsidR="009B3A0E">
          <w:rPr>
            <w:rStyle w:val="Hyperlink"/>
            <w:rFonts w:cs="Arial"/>
            <w:sz w:val="20"/>
            <w:szCs w:val="20"/>
          </w:rPr>
          <w:t>Safety of a proposed amendment of the specifications for steviol glycosides</w:t>
        </w:r>
      </w:hyperlink>
      <w:r w:rsidR="009B3A0E">
        <w:rPr>
          <w:rFonts w:cs="Arial"/>
          <w:sz w:val="20"/>
          <w:szCs w:val="20"/>
        </w:rPr>
        <w:t xml:space="preserve"> </w:t>
      </w:r>
      <w:r w:rsidRPr="0012777A">
        <w:rPr>
          <w:rFonts w:cs="Arial"/>
          <w:sz w:val="20"/>
          <w:szCs w:val="20"/>
        </w:rPr>
        <w:t xml:space="preserve">(E 960) as a food additive: to expand the list of steviol glycosides to all those identified in the leaves of </w:t>
      </w:r>
      <w:r>
        <w:rPr>
          <w:rFonts w:cs="Arial"/>
          <w:sz w:val="20"/>
          <w:szCs w:val="20"/>
        </w:rPr>
        <w:t>Stevia Rebaudiana Bertoni.</w:t>
      </w:r>
      <w:r w:rsidRPr="0012777A">
        <w:rPr>
          <w:rFonts w:cs="Arial"/>
          <w:sz w:val="20"/>
          <w:szCs w:val="20"/>
        </w:rPr>
        <w:t xml:space="preserve"> </w:t>
      </w:r>
      <w:r w:rsidRPr="0012777A">
        <w:rPr>
          <w:rFonts w:cs="Arial"/>
          <w:i/>
          <w:sz w:val="20"/>
          <w:szCs w:val="20"/>
        </w:rPr>
        <w:t>European Food Safety Authority Journal</w:t>
      </w:r>
      <w:r w:rsidRPr="0012777A">
        <w:rPr>
          <w:rFonts w:cs="Arial"/>
          <w:sz w:val="20"/>
          <w:szCs w:val="20"/>
        </w:rPr>
        <w:t>. 18: e06106. Accessed: 29 April 2021</w:t>
      </w:r>
    </w:p>
    <w:p w14:paraId="41C77293" w14:textId="3471E021" w:rsidR="0013651D" w:rsidRDefault="004E1BDC" w:rsidP="004E1BDC">
      <w:pPr>
        <w:spacing w:after="240"/>
        <w:rPr>
          <w:rFonts w:cs="Arial"/>
          <w:sz w:val="20"/>
          <w:szCs w:val="20"/>
        </w:rPr>
      </w:pPr>
      <w:r>
        <w:rPr>
          <w:rFonts w:cs="Arial"/>
          <w:sz w:val="20"/>
          <w:szCs w:val="20"/>
        </w:rPr>
        <w:lastRenderedPageBreak/>
        <w:t>FAO (2017)</w:t>
      </w:r>
      <w:r w:rsidRPr="00CC09F4">
        <w:rPr>
          <w:rFonts w:cs="Arial"/>
          <w:sz w:val="20"/>
          <w:szCs w:val="20"/>
        </w:rPr>
        <w:t xml:space="preserve"> Steviol glycosides. In: </w:t>
      </w:r>
      <w:hyperlink r:id="rId25" w:history="1">
        <w:r w:rsidR="00A23328" w:rsidRPr="00A23328">
          <w:rPr>
            <w:rStyle w:val="Hyperlink"/>
            <w:rFonts w:cs="Arial"/>
            <w:i/>
            <w:sz w:val="20"/>
            <w:szCs w:val="20"/>
          </w:rPr>
          <w:t>84th JECFA - Chemical and Technical Assessment</w:t>
        </w:r>
      </w:hyperlink>
      <w:r w:rsidR="00A23328" w:rsidRPr="00CC09F4" w:rsidDel="00A23328">
        <w:rPr>
          <w:rFonts w:cs="Arial"/>
          <w:i/>
          <w:sz w:val="20"/>
          <w:szCs w:val="20"/>
        </w:rPr>
        <w:t xml:space="preserve"> </w:t>
      </w:r>
      <w:r w:rsidRPr="00CC09F4">
        <w:rPr>
          <w:rFonts w:cs="Arial"/>
          <w:i/>
          <w:sz w:val="20"/>
          <w:szCs w:val="20"/>
        </w:rPr>
        <w:t xml:space="preserve">(CTA) </w:t>
      </w:r>
      <w:r w:rsidRPr="00CC09F4">
        <w:rPr>
          <w:rFonts w:cs="Arial"/>
          <w:sz w:val="20"/>
          <w:szCs w:val="20"/>
        </w:rPr>
        <w:t>[84th meeting held June 2017]. Rome, Italy: Food and Agriculture Organization of the United Nations (FAO) / Geneva, Switz.: Joint FAO/WHO Expert Committee on Food Additives Meeting (JECFA).</w:t>
      </w:r>
      <w:r w:rsidRPr="00F1075B">
        <w:rPr>
          <w:rStyle w:val="Hyperlink"/>
          <w:rFonts w:cs="Arial"/>
          <w:sz w:val="20"/>
          <w:szCs w:val="20"/>
          <w:u w:val="none"/>
        </w:rPr>
        <w:t xml:space="preserve"> </w:t>
      </w:r>
      <w:r w:rsidRPr="0013651D">
        <w:rPr>
          <w:rFonts w:cs="Arial"/>
          <w:sz w:val="20"/>
          <w:szCs w:val="20"/>
        </w:rPr>
        <w:t xml:space="preserve">Accessed </w:t>
      </w:r>
      <w:r w:rsidR="0013651D" w:rsidRPr="0013651D">
        <w:rPr>
          <w:rFonts w:cs="Arial"/>
          <w:sz w:val="20"/>
          <w:szCs w:val="20"/>
        </w:rPr>
        <w:t>26 March 2021.</w:t>
      </w:r>
    </w:p>
    <w:p w14:paraId="22EF0F00" w14:textId="1BE8A39D" w:rsidR="004E1BDC" w:rsidRDefault="004E1BDC" w:rsidP="004E1BDC">
      <w:pPr>
        <w:spacing w:after="240"/>
        <w:rPr>
          <w:rFonts w:cs="Arial"/>
          <w:sz w:val="20"/>
          <w:szCs w:val="20"/>
          <w:lang w:eastAsia="en-AU" w:bidi="ar-SA"/>
        </w:rPr>
      </w:pPr>
      <w:r w:rsidRPr="004E1BDC">
        <w:rPr>
          <w:rFonts w:cs="Arial"/>
          <w:sz w:val="20"/>
          <w:szCs w:val="20"/>
        </w:rPr>
        <w:t xml:space="preserve">Food Chemicals Codex 2018, </w:t>
      </w:r>
      <w:r w:rsidRPr="004E1BDC">
        <w:rPr>
          <w:rFonts w:cs="Arial"/>
          <w:sz w:val="20"/>
          <w:szCs w:val="20"/>
          <w:lang w:eastAsia="en-AU" w:bidi="ar-SA"/>
        </w:rPr>
        <w:t>United States Pharmacopeial Convention (2018) 11</w:t>
      </w:r>
      <w:r w:rsidRPr="004E1BDC">
        <w:rPr>
          <w:rFonts w:cs="Arial"/>
          <w:sz w:val="20"/>
          <w:szCs w:val="20"/>
          <w:vertAlign w:val="superscript"/>
          <w:lang w:eastAsia="en-AU" w:bidi="ar-SA"/>
        </w:rPr>
        <w:t>th</w:t>
      </w:r>
      <w:r w:rsidRPr="004E1BDC">
        <w:rPr>
          <w:rFonts w:cs="Arial"/>
          <w:sz w:val="20"/>
          <w:szCs w:val="20"/>
          <w:lang w:eastAsia="en-AU" w:bidi="ar-SA"/>
        </w:rPr>
        <w:t xml:space="preserve"> ed, United States Pharmacopeial Convention, Rockville, MD</w:t>
      </w:r>
    </w:p>
    <w:p w14:paraId="189D78B4" w14:textId="050D046D" w:rsidR="00C65A35" w:rsidRDefault="00C65A35" w:rsidP="004E1BDC">
      <w:pPr>
        <w:spacing w:after="240"/>
        <w:rPr>
          <w:rFonts w:cs="Arial"/>
          <w:sz w:val="20"/>
          <w:szCs w:val="20"/>
          <w:lang w:eastAsia="en-AU" w:bidi="ar-SA"/>
        </w:rPr>
      </w:pPr>
      <w:r>
        <w:rPr>
          <w:sz w:val="20"/>
          <w:szCs w:val="20"/>
        </w:rPr>
        <w:t>FSANZ</w:t>
      </w:r>
      <w:r w:rsidRPr="00855A67">
        <w:rPr>
          <w:sz w:val="20"/>
          <w:szCs w:val="20"/>
        </w:rPr>
        <w:t xml:space="preserve"> (20</w:t>
      </w:r>
      <w:r>
        <w:rPr>
          <w:sz w:val="20"/>
          <w:szCs w:val="20"/>
        </w:rPr>
        <w:t>08</w:t>
      </w:r>
      <w:r w:rsidRPr="00855A67">
        <w:rPr>
          <w:sz w:val="20"/>
          <w:szCs w:val="20"/>
        </w:rPr>
        <w:t>) Application A</w:t>
      </w:r>
      <w:r>
        <w:rPr>
          <w:sz w:val="20"/>
          <w:szCs w:val="20"/>
        </w:rPr>
        <w:t xml:space="preserve">540 - </w:t>
      </w:r>
      <w:hyperlink r:id="rId26" w:history="1">
        <w:r w:rsidR="008D4966">
          <w:rPr>
            <w:rStyle w:val="Hyperlink"/>
            <w:sz w:val="20"/>
            <w:szCs w:val="20"/>
          </w:rPr>
          <w:t>Steviol Glycosides as Intense Sweeteners</w:t>
        </w:r>
      </w:hyperlink>
      <w:r>
        <w:rPr>
          <w:sz w:val="20"/>
          <w:szCs w:val="20"/>
        </w:rPr>
        <w:t>.</w:t>
      </w:r>
      <w:r w:rsidRPr="00855A67">
        <w:rPr>
          <w:sz w:val="20"/>
          <w:szCs w:val="20"/>
        </w:rPr>
        <w:t xml:space="preserve"> Food Standards Australia New Zealand, Canberra</w:t>
      </w:r>
      <w:r>
        <w:rPr>
          <w:sz w:val="20"/>
          <w:szCs w:val="20"/>
        </w:rPr>
        <w:t>.</w:t>
      </w:r>
      <w:r w:rsidR="00E010B1">
        <w:rPr>
          <w:sz w:val="20"/>
          <w:szCs w:val="20"/>
        </w:rPr>
        <w:t xml:space="preserve"> Accessed 29 April 2021</w:t>
      </w:r>
    </w:p>
    <w:p w14:paraId="192CD81D" w14:textId="2B5CD694" w:rsidR="000E0948" w:rsidRPr="000E0948" w:rsidRDefault="000E0948" w:rsidP="004E1BDC">
      <w:pPr>
        <w:spacing w:after="240"/>
        <w:rPr>
          <w:rFonts w:cs="Arial"/>
          <w:sz w:val="20"/>
          <w:szCs w:val="20"/>
          <w:lang w:eastAsia="en-AU" w:bidi="ar-SA"/>
        </w:rPr>
      </w:pPr>
      <w:r w:rsidRPr="000E0948">
        <w:rPr>
          <w:rFonts w:cs="Arial"/>
          <w:sz w:val="20"/>
          <w:szCs w:val="20"/>
          <w:lang w:eastAsia="en-AU" w:bidi="ar-SA"/>
        </w:rPr>
        <w:t xml:space="preserve">Groenewald M, Boekhout T, Neuvéglise C, Gaillardin C, van Dijck PW, Wyss M (2014). </w:t>
      </w:r>
      <w:r w:rsidRPr="000E0948">
        <w:rPr>
          <w:rFonts w:cs="Arial"/>
          <w:i/>
          <w:sz w:val="20"/>
          <w:szCs w:val="20"/>
          <w:lang w:eastAsia="en-AU" w:bidi="ar-SA"/>
        </w:rPr>
        <w:t>Yarrowia</w:t>
      </w:r>
      <w:r>
        <w:rPr>
          <w:rFonts w:cs="Arial"/>
          <w:sz w:val="20"/>
          <w:szCs w:val="20"/>
          <w:lang w:eastAsia="en-AU" w:bidi="ar-SA"/>
        </w:rPr>
        <w:t> </w:t>
      </w:r>
      <w:r w:rsidRPr="000E0948">
        <w:rPr>
          <w:rFonts w:cs="Arial"/>
          <w:i/>
          <w:sz w:val="20"/>
          <w:szCs w:val="20"/>
          <w:lang w:eastAsia="en-AU" w:bidi="ar-SA"/>
        </w:rPr>
        <w:t>lipolytica</w:t>
      </w:r>
      <w:r w:rsidRPr="000E0948">
        <w:rPr>
          <w:rFonts w:cs="Arial"/>
          <w:sz w:val="20"/>
          <w:szCs w:val="20"/>
          <w:lang w:eastAsia="en-AU" w:bidi="ar-SA"/>
        </w:rPr>
        <w:t xml:space="preserve">: Safety assessment of an oleaginous yeast with a great industrial potential. </w:t>
      </w:r>
      <w:r w:rsidRPr="00C87AB9">
        <w:rPr>
          <w:rFonts w:cs="Arial"/>
          <w:i/>
          <w:sz w:val="20"/>
          <w:szCs w:val="20"/>
          <w:lang w:eastAsia="en-AU" w:bidi="ar-SA"/>
        </w:rPr>
        <w:t xml:space="preserve">Crit Rev Microbiol </w:t>
      </w:r>
      <w:r w:rsidRPr="000E0948">
        <w:rPr>
          <w:rFonts w:cs="Arial"/>
          <w:sz w:val="20"/>
          <w:szCs w:val="20"/>
          <w:lang w:eastAsia="en-AU" w:bidi="ar-SA"/>
        </w:rPr>
        <w:t>40(3):187-206.</w:t>
      </w:r>
    </w:p>
    <w:p w14:paraId="42D97BCC" w14:textId="47E5AE36" w:rsidR="00817F44" w:rsidRDefault="009D7D51" w:rsidP="004E1BDC">
      <w:pPr>
        <w:spacing w:after="240"/>
        <w:rPr>
          <w:rFonts w:cs="Arial"/>
          <w:sz w:val="20"/>
          <w:szCs w:val="20"/>
        </w:rPr>
      </w:pPr>
      <w:r w:rsidRPr="000E0948">
        <w:rPr>
          <w:rFonts w:cs="Arial"/>
          <w:sz w:val="20"/>
          <w:szCs w:val="20"/>
        </w:rPr>
        <w:t xml:space="preserve">JECFA (2007). 3.1.9 Steviol glycosides. </w:t>
      </w:r>
      <w:r w:rsidRPr="000E0948">
        <w:rPr>
          <w:rFonts w:cs="Arial"/>
          <w:i/>
          <w:sz w:val="20"/>
          <w:szCs w:val="20"/>
        </w:rPr>
        <w:t>Evaluation of Certain Food Additives and Contaminants</w:t>
      </w:r>
      <w:r w:rsidRPr="000E0948">
        <w:rPr>
          <w:rFonts w:cs="Arial"/>
          <w:sz w:val="20"/>
          <w:szCs w:val="20"/>
        </w:rPr>
        <w:t xml:space="preserve">. </w:t>
      </w:r>
      <w:hyperlink r:id="rId27" w:history="1">
        <w:r w:rsidR="008D4966">
          <w:rPr>
            <w:rStyle w:val="Hyperlink"/>
            <w:rFonts w:cs="Arial"/>
            <w:sz w:val="20"/>
            <w:szCs w:val="20"/>
          </w:rPr>
          <w:t>Sixty-eighth Report of the Joint FAO/WHO Expert Committee on Food Additives</w:t>
        </w:r>
      </w:hyperlink>
      <w:r w:rsidRPr="000E0948">
        <w:rPr>
          <w:rFonts w:cs="Arial"/>
          <w:sz w:val="20"/>
          <w:szCs w:val="20"/>
        </w:rPr>
        <w:t xml:space="preserve"> (JECFA), June 19</w:t>
      </w:r>
      <w:r w:rsidRPr="000E0948">
        <w:rPr>
          <w:rFonts w:ascii="Cambria Math" w:hAnsi="Cambria Math" w:cs="Cambria Math"/>
          <w:sz w:val="20"/>
          <w:szCs w:val="20"/>
        </w:rPr>
        <w:t>‐</w:t>
      </w:r>
      <w:r w:rsidRPr="000E0948">
        <w:rPr>
          <w:rFonts w:cs="Arial"/>
          <w:sz w:val="20"/>
          <w:szCs w:val="20"/>
        </w:rPr>
        <w:t>28, 2007, Geneva, Switz. (WHO T</w:t>
      </w:r>
      <w:r w:rsidR="00C87AB9">
        <w:rPr>
          <w:rFonts w:cs="Arial"/>
          <w:sz w:val="20"/>
          <w:szCs w:val="20"/>
        </w:rPr>
        <w:t>echnical Report Series, no 947)</w:t>
      </w:r>
      <w:r w:rsidRPr="000E0948">
        <w:rPr>
          <w:rFonts w:cs="Arial"/>
          <w:sz w:val="20"/>
          <w:szCs w:val="20"/>
        </w:rPr>
        <w:t xml:space="preserve">: </w:t>
      </w:r>
      <w:r w:rsidR="00C87AB9">
        <w:rPr>
          <w:rFonts w:cs="Arial"/>
          <w:sz w:val="20"/>
          <w:szCs w:val="20"/>
        </w:rPr>
        <w:t>World Health Organization.</w:t>
      </w:r>
      <w:r w:rsidR="00AC747B" w:rsidRPr="000E0948">
        <w:rPr>
          <w:rFonts w:cs="Arial"/>
          <w:sz w:val="20"/>
          <w:szCs w:val="20"/>
        </w:rPr>
        <w:t xml:space="preserve"> </w:t>
      </w:r>
      <w:r w:rsidRPr="000E0948">
        <w:rPr>
          <w:rFonts w:cs="Arial"/>
          <w:sz w:val="20"/>
          <w:szCs w:val="20"/>
        </w:rPr>
        <w:t xml:space="preserve">Accessed </w:t>
      </w:r>
      <w:r w:rsidR="00AA5F5D" w:rsidRPr="000E0948">
        <w:rPr>
          <w:rFonts w:cs="Arial"/>
          <w:sz w:val="20"/>
          <w:szCs w:val="20"/>
        </w:rPr>
        <w:t>27 March</w:t>
      </w:r>
      <w:r w:rsidRPr="000E0948">
        <w:rPr>
          <w:rFonts w:cs="Arial"/>
          <w:sz w:val="20"/>
          <w:szCs w:val="20"/>
        </w:rPr>
        <w:t xml:space="preserve"> 20</w:t>
      </w:r>
      <w:r w:rsidR="008535F7" w:rsidRPr="000E0948">
        <w:rPr>
          <w:rFonts w:cs="Arial"/>
          <w:sz w:val="20"/>
          <w:szCs w:val="20"/>
        </w:rPr>
        <w:t>21</w:t>
      </w:r>
    </w:p>
    <w:p w14:paraId="4090A48C" w14:textId="03737B6E" w:rsidR="002D6D34" w:rsidRPr="004E1BDC" w:rsidRDefault="00817F44" w:rsidP="004E1BDC">
      <w:pPr>
        <w:spacing w:after="240"/>
        <w:rPr>
          <w:rFonts w:cs="Arial"/>
          <w:sz w:val="20"/>
          <w:szCs w:val="20"/>
          <w:lang w:bidi="ar-SA"/>
        </w:rPr>
      </w:pPr>
      <w:r w:rsidRPr="000E0948">
        <w:rPr>
          <w:rFonts w:cs="Arial"/>
          <w:sz w:val="20"/>
          <w:szCs w:val="20"/>
        </w:rPr>
        <w:t>JECFA (200</w:t>
      </w:r>
      <w:r w:rsidR="00DB33C3">
        <w:rPr>
          <w:rFonts w:cs="Arial"/>
          <w:sz w:val="20"/>
          <w:szCs w:val="20"/>
        </w:rPr>
        <w:t>9</w:t>
      </w:r>
      <w:r w:rsidRPr="000E0948">
        <w:rPr>
          <w:rFonts w:cs="Arial"/>
          <w:sz w:val="20"/>
          <w:szCs w:val="20"/>
        </w:rPr>
        <w:t>). 3.1.</w:t>
      </w:r>
      <w:r>
        <w:rPr>
          <w:rFonts w:cs="Arial"/>
          <w:sz w:val="20"/>
          <w:szCs w:val="20"/>
        </w:rPr>
        <w:t>8</w:t>
      </w:r>
      <w:r w:rsidRPr="000E0948">
        <w:rPr>
          <w:rFonts w:cs="Arial"/>
          <w:sz w:val="20"/>
          <w:szCs w:val="20"/>
        </w:rPr>
        <w:t xml:space="preserve"> Steviol glycosides. </w:t>
      </w:r>
      <w:r w:rsidRPr="000E0948">
        <w:rPr>
          <w:rFonts w:cs="Arial"/>
          <w:i/>
          <w:sz w:val="20"/>
          <w:szCs w:val="20"/>
        </w:rPr>
        <w:t>Evaluation of Certain Food Additives and Contaminants</w:t>
      </w:r>
      <w:r w:rsidRPr="000E0948">
        <w:rPr>
          <w:rFonts w:cs="Arial"/>
          <w:sz w:val="20"/>
          <w:szCs w:val="20"/>
        </w:rPr>
        <w:t xml:space="preserve">. </w:t>
      </w:r>
      <w:hyperlink r:id="rId28" w:history="1">
        <w:r w:rsidR="009A6D7A">
          <w:rPr>
            <w:rStyle w:val="Hyperlink"/>
            <w:rFonts w:cs="Arial"/>
            <w:sz w:val="20"/>
            <w:szCs w:val="20"/>
            <w:lang w:bidi="ar-SA"/>
          </w:rPr>
          <w:t>Sixty-ninth report of the FAO/WHO Joint Expert Committee on Food Additives</w:t>
        </w:r>
      </w:hyperlink>
      <w:r>
        <w:rPr>
          <w:rFonts w:cs="Arial"/>
          <w:sz w:val="20"/>
          <w:szCs w:val="20"/>
        </w:rPr>
        <w:t xml:space="preserve"> (JECFA), June 17</w:t>
      </w:r>
      <w:r w:rsidRPr="000E0948">
        <w:rPr>
          <w:rFonts w:ascii="Cambria Math" w:hAnsi="Cambria Math" w:cs="Cambria Math"/>
          <w:sz w:val="20"/>
          <w:szCs w:val="20"/>
        </w:rPr>
        <w:t>‐</w:t>
      </w:r>
      <w:r>
        <w:rPr>
          <w:rFonts w:cs="Arial"/>
          <w:sz w:val="20"/>
          <w:szCs w:val="20"/>
        </w:rPr>
        <w:t>26, 2008</w:t>
      </w:r>
      <w:r w:rsidRPr="000E0948">
        <w:rPr>
          <w:rFonts w:cs="Arial"/>
          <w:sz w:val="20"/>
          <w:szCs w:val="20"/>
        </w:rPr>
        <w:t xml:space="preserve">, </w:t>
      </w:r>
      <w:r>
        <w:rPr>
          <w:rFonts w:cs="Arial"/>
          <w:sz w:val="20"/>
          <w:szCs w:val="20"/>
        </w:rPr>
        <w:t>Rome</w:t>
      </w:r>
      <w:r w:rsidRPr="000E0948">
        <w:rPr>
          <w:rFonts w:cs="Arial"/>
          <w:sz w:val="20"/>
          <w:szCs w:val="20"/>
        </w:rPr>
        <w:t xml:space="preserve">, </w:t>
      </w:r>
      <w:r>
        <w:rPr>
          <w:rFonts w:cs="Arial"/>
          <w:sz w:val="20"/>
          <w:szCs w:val="20"/>
        </w:rPr>
        <w:t>Italy</w:t>
      </w:r>
      <w:r w:rsidRPr="000E0948">
        <w:rPr>
          <w:rFonts w:cs="Arial"/>
          <w:sz w:val="20"/>
          <w:szCs w:val="20"/>
        </w:rPr>
        <w:t>. (WH</w:t>
      </w:r>
      <w:r>
        <w:rPr>
          <w:rFonts w:cs="Arial"/>
          <w:sz w:val="20"/>
          <w:szCs w:val="20"/>
        </w:rPr>
        <w:t>O Technical Report Series, no 952)</w:t>
      </w:r>
      <w:r w:rsidRPr="000E0948">
        <w:rPr>
          <w:rFonts w:cs="Arial"/>
          <w:sz w:val="20"/>
          <w:szCs w:val="20"/>
        </w:rPr>
        <w:t xml:space="preserve">: </w:t>
      </w:r>
      <w:r w:rsidR="00C87AB9">
        <w:rPr>
          <w:rFonts w:cs="Arial"/>
          <w:sz w:val="20"/>
          <w:szCs w:val="20"/>
        </w:rPr>
        <w:t>World Health Organization</w:t>
      </w:r>
      <w:r w:rsidRPr="000E0948">
        <w:rPr>
          <w:rFonts w:cs="Arial"/>
          <w:sz w:val="20"/>
          <w:szCs w:val="20"/>
        </w:rPr>
        <w:t>.</w:t>
      </w:r>
      <w:r>
        <w:rPr>
          <w:rFonts w:cs="Arial"/>
          <w:sz w:val="20"/>
          <w:szCs w:val="20"/>
          <w:lang w:bidi="ar-SA"/>
        </w:rPr>
        <w:t>. Accessed: 29 April 2021</w:t>
      </w:r>
    </w:p>
    <w:p w14:paraId="22B76863" w14:textId="42197FB8" w:rsidR="00030136" w:rsidRPr="00855A67" w:rsidRDefault="00030136" w:rsidP="00030136">
      <w:pPr>
        <w:spacing w:after="240"/>
        <w:rPr>
          <w:rFonts w:cs="Arial"/>
          <w:sz w:val="20"/>
          <w:szCs w:val="20"/>
        </w:rPr>
      </w:pPr>
      <w:r w:rsidRPr="00855A67">
        <w:rPr>
          <w:rFonts w:cs="Arial"/>
          <w:sz w:val="20"/>
          <w:szCs w:val="20"/>
        </w:rPr>
        <w:t xml:space="preserve">JECFA (2017). Steviol glycosides from Stevia </w:t>
      </w:r>
      <w:r w:rsidRPr="00855A67">
        <w:rPr>
          <w:rFonts w:cs="Arial"/>
          <w:i/>
          <w:iCs/>
          <w:sz w:val="20"/>
          <w:szCs w:val="20"/>
        </w:rPr>
        <w:t xml:space="preserve">rebaudiana Bertoni </w:t>
      </w:r>
      <w:r w:rsidRPr="00855A67">
        <w:rPr>
          <w:rFonts w:cs="Arial"/>
          <w:sz w:val="20"/>
          <w:szCs w:val="20"/>
        </w:rPr>
        <w:t>[</w:t>
      </w:r>
      <w:hyperlink r:id="rId29" w:history="1">
        <w:r>
          <w:rPr>
            <w:rStyle w:val="Hyperlink"/>
            <w:rFonts w:cs="Arial"/>
            <w:sz w:val="20"/>
            <w:szCs w:val="20"/>
          </w:rPr>
          <w:t>New specifications prepared at the 84th JECFA, 2017</w:t>
        </w:r>
      </w:hyperlink>
      <w:r w:rsidRPr="00855A67">
        <w:rPr>
          <w:rFonts w:cs="Arial"/>
          <w:sz w:val="20"/>
          <w:szCs w:val="20"/>
        </w:rPr>
        <w:t xml:space="preserve">, Superseding tentative specifications prepared at the 82nd JECFA (2016)]. In: </w:t>
      </w:r>
      <w:r w:rsidRPr="00855A67">
        <w:rPr>
          <w:rFonts w:cs="Arial"/>
          <w:i/>
          <w:iCs/>
          <w:sz w:val="20"/>
          <w:szCs w:val="20"/>
        </w:rPr>
        <w:t>Compendium of Food Additive Specifications</w:t>
      </w:r>
      <w:r w:rsidRPr="00855A67">
        <w:rPr>
          <w:rFonts w:cs="Arial"/>
          <w:sz w:val="20"/>
          <w:szCs w:val="20"/>
        </w:rPr>
        <w:t>. 84th Meeting, Rome, 6</w:t>
      </w:r>
      <w:r w:rsidRPr="00855A67">
        <w:rPr>
          <w:rFonts w:ascii="Cambria Math" w:hAnsi="Cambria Math" w:cs="Cambria Math"/>
          <w:sz w:val="20"/>
          <w:szCs w:val="20"/>
        </w:rPr>
        <w:t>‐</w:t>
      </w:r>
      <w:r w:rsidRPr="00855A67">
        <w:rPr>
          <w:rFonts w:cs="Arial"/>
          <w:sz w:val="20"/>
          <w:szCs w:val="20"/>
        </w:rPr>
        <w:t>15 June 2017 (FAO JECFA Monographs 20). Rome. pp. 50</w:t>
      </w:r>
      <w:r w:rsidRPr="00855A67">
        <w:rPr>
          <w:rFonts w:ascii="Cambria Math" w:hAnsi="Cambria Math" w:cs="Cambria Math"/>
          <w:sz w:val="20"/>
          <w:szCs w:val="20"/>
        </w:rPr>
        <w:t>‐</w:t>
      </w:r>
      <w:r w:rsidRPr="00855A67">
        <w:rPr>
          <w:rFonts w:cs="Arial"/>
          <w:sz w:val="20"/>
          <w:szCs w:val="20"/>
        </w:rPr>
        <w:t>69</w:t>
      </w:r>
      <w:r>
        <w:rPr>
          <w:rFonts w:cs="Arial"/>
          <w:sz w:val="20"/>
          <w:szCs w:val="20"/>
        </w:rPr>
        <w:t xml:space="preserve">. </w:t>
      </w:r>
      <w:r w:rsidRPr="00855A67">
        <w:rPr>
          <w:rFonts w:cs="Arial"/>
          <w:sz w:val="20"/>
          <w:szCs w:val="20"/>
        </w:rPr>
        <w:t xml:space="preserve">Accessed </w:t>
      </w:r>
      <w:r>
        <w:rPr>
          <w:rFonts w:cs="Arial"/>
          <w:sz w:val="20"/>
          <w:szCs w:val="20"/>
        </w:rPr>
        <w:t>29 March 2021</w:t>
      </w:r>
      <w:r w:rsidRPr="00855A67">
        <w:rPr>
          <w:rFonts w:cs="Arial"/>
          <w:sz w:val="20"/>
          <w:szCs w:val="20"/>
        </w:rPr>
        <w:t xml:space="preserve"> </w:t>
      </w:r>
    </w:p>
    <w:p w14:paraId="51C4F7E0" w14:textId="2F71965B" w:rsidR="00030136" w:rsidRDefault="00030136" w:rsidP="00030136">
      <w:pPr>
        <w:spacing w:after="240"/>
        <w:rPr>
          <w:rFonts w:cs="Arial"/>
          <w:sz w:val="20"/>
          <w:szCs w:val="20"/>
        </w:rPr>
      </w:pPr>
      <w:r w:rsidRPr="00855A67">
        <w:rPr>
          <w:rFonts w:ascii="Helvetica" w:hAnsi="Helvetica" w:cs="Helvetica"/>
          <w:sz w:val="20"/>
          <w:szCs w:val="20"/>
          <w:lang w:val="en"/>
        </w:rPr>
        <w:t>JECFA (2019</w:t>
      </w:r>
      <w:r>
        <w:rPr>
          <w:rFonts w:ascii="Helvetica" w:hAnsi="Helvetica" w:cs="Helvetica"/>
          <w:sz w:val="20"/>
          <w:szCs w:val="20"/>
          <w:lang w:val="en"/>
        </w:rPr>
        <w:t>a</w:t>
      </w:r>
      <w:r w:rsidRPr="00855A67">
        <w:rPr>
          <w:rFonts w:ascii="Helvetica" w:hAnsi="Helvetica" w:cs="Helvetica"/>
          <w:sz w:val="20"/>
          <w:szCs w:val="20"/>
          <w:lang w:val="en"/>
        </w:rPr>
        <w:t xml:space="preserve">) World Health Organization &amp; Joint FAO/WHO Expert Committee on Food Additives. Evaluation of certain food additives: </w:t>
      </w:r>
      <w:hyperlink r:id="rId30" w:history="1">
        <w:r>
          <w:rPr>
            <w:rStyle w:val="Hyperlink"/>
            <w:sz w:val="20"/>
            <w:szCs w:val="20"/>
          </w:rPr>
          <w:t>eighty-seventh report of the Joint FAO/WHO Expert Committee on Food Additives</w:t>
        </w:r>
      </w:hyperlink>
      <w:r w:rsidRPr="00855A67">
        <w:rPr>
          <w:rFonts w:ascii="Helvetica" w:hAnsi="Helvetica" w:cs="Helvetica"/>
          <w:sz w:val="20"/>
          <w:szCs w:val="20"/>
          <w:lang w:val="en"/>
        </w:rPr>
        <w:t xml:space="preserve">. WHO Technical Report Series 1020. World Health Organization. </w:t>
      </w:r>
      <w:r>
        <w:rPr>
          <w:sz w:val="20"/>
          <w:szCs w:val="20"/>
        </w:rPr>
        <w:t xml:space="preserve">Accessed </w:t>
      </w:r>
      <w:r>
        <w:rPr>
          <w:rFonts w:cs="Arial"/>
          <w:sz w:val="20"/>
          <w:szCs w:val="20"/>
        </w:rPr>
        <w:t>29 March 2021</w:t>
      </w:r>
      <w:r w:rsidRPr="00855A67">
        <w:rPr>
          <w:rFonts w:cs="Arial"/>
          <w:sz w:val="20"/>
          <w:szCs w:val="20"/>
        </w:rPr>
        <w:t xml:space="preserve"> </w:t>
      </w:r>
    </w:p>
    <w:p w14:paraId="4CC8069C" w14:textId="692BDE35" w:rsidR="00030136" w:rsidRDefault="00030136" w:rsidP="00030136">
      <w:pPr>
        <w:spacing w:after="240"/>
        <w:rPr>
          <w:rFonts w:cs="Arial"/>
          <w:sz w:val="20"/>
          <w:szCs w:val="20"/>
        </w:rPr>
      </w:pPr>
      <w:r>
        <w:rPr>
          <w:rFonts w:cs="Arial"/>
          <w:sz w:val="20"/>
          <w:szCs w:val="20"/>
        </w:rPr>
        <w:t>JECFA (2019b</w:t>
      </w:r>
      <w:r w:rsidRPr="00855A67">
        <w:rPr>
          <w:rFonts w:cs="Arial"/>
          <w:sz w:val="20"/>
          <w:szCs w:val="20"/>
        </w:rPr>
        <w:t xml:space="preserve">) </w:t>
      </w:r>
      <w:hyperlink r:id="rId31" w:history="1">
        <w:r>
          <w:rPr>
            <w:rStyle w:val="Hyperlink"/>
            <w:rFonts w:cs="Arial"/>
            <w:sz w:val="20"/>
            <w:szCs w:val="20"/>
          </w:rPr>
          <w:t>Joint FAO/WHO Expert Committee on Food Additives, Eighty-Seventh meeting</w:t>
        </w:r>
      </w:hyperlink>
      <w:r w:rsidRPr="00855A67">
        <w:rPr>
          <w:rFonts w:cs="Arial"/>
          <w:sz w:val="20"/>
          <w:szCs w:val="20"/>
        </w:rPr>
        <w:t>, Rome, 4-13 June 2019. Summary and Conclusions.</w:t>
      </w:r>
      <w:r>
        <w:rPr>
          <w:rFonts w:cs="Arial"/>
          <w:sz w:val="20"/>
          <w:szCs w:val="20"/>
        </w:rPr>
        <w:t xml:space="preserve"> </w:t>
      </w:r>
      <w:r w:rsidRPr="00855A67">
        <w:rPr>
          <w:rFonts w:cs="Arial"/>
          <w:sz w:val="20"/>
          <w:szCs w:val="20"/>
        </w:rPr>
        <w:t xml:space="preserve">Accessed </w:t>
      </w:r>
      <w:r>
        <w:rPr>
          <w:rFonts w:cs="Arial"/>
          <w:sz w:val="20"/>
          <w:szCs w:val="20"/>
        </w:rPr>
        <w:t>29 March 2021</w:t>
      </w:r>
      <w:r w:rsidRPr="00855A67">
        <w:rPr>
          <w:rFonts w:cs="Arial"/>
          <w:sz w:val="20"/>
          <w:szCs w:val="20"/>
        </w:rPr>
        <w:t xml:space="preserve"> </w:t>
      </w:r>
    </w:p>
    <w:p w14:paraId="5B22A66B" w14:textId="40420B95" w:rsidR="00185F77" w:rsidRDefault="00185F77" w:rsidP="00185F77">
      <w:pPr>
        <w:spacing w:after="240"/>
        <w:rPr>
          <w:rFonts w:cs="Arial"/>
          <w:sz w:val="20"/>
          <w:szCs w:val="20"/>
        </w:rPr>
      </w:pPr>
      <w:r w:rsidRPr="00855A67">
        <w:rPr>
          <w:sz w:val="20"/>
          <w:szCs w:val="20"/>
          <w:lang w:val="en"/>
        </w:rPr>
        <w:t>JECFA (2020) FAO and WHO. 2020. </w:t>
      </w:r>
      <w:hyperlink r:id="rId32" w:history="1">
        <w:r w:rsidRPr="009113FE">
          <w:rPr>
            <w:rStyle w:val="Hyperlink"/>
            <w:i/>
            <w:sz w:val="20"/>
            <w:szCs w:val="20"/>
          </w:rPr>
          <w:t>Compendium of Food Additive Specifications</w:t>
        </w:r>
      </w:hyperlink>
      <w:r w:rsidRPr="00855A67">
        <w:rPr>
          <w:i/>
          <w:iCs/>
          <w:sz w:val="20"/>
          <w:szCs w:val="20"/>
          <w:lang w:val="en"/>
        </w:rPr>
        <w:t>. Joint FAO/WHO Expert Committee on Food Additives (JECFA), 87th Meeting June 2019.</w:t>
      </w:r>
      <w:r w:rsidRPr="00855A67">
        <w:rPr>
          <w:iCs/>
          <w:sz w:val="20"/>
          <w:szCs w:val="20"/>
          <w:lang w:val="en"/>
        </w:rPr>
        <w:t xml:space="preserve"> Contains (Framework for) Steviol Glycosides, and four annexes.</w:t>
      </w:r>
      <w:r w:rsidRPr="00855A67">
        <w:rPr>
          <w:sz w:val="20"/>
          <w:szCs w:val="20"/>
          <w:lang w:val="en"/>
        </w:rPr>
        <w:t xml:space="preserve"> FAO JECFA Monographs 23. Rome. </w:t>
      </w:r>
      <w:r w:rsidRPr="00855A67">
        <w:rPr>
          <w:iCs/>
          <w:sz w:val="20"/>
          <w:szCs w:val="20"/>
          <w:lang w:val="en"/>
        </w:rPr>
        <w:t>pp 62-84</w:t>
      </w:r>
      <w:r>
        <w:rPr>
          <w:sz w:val="20"/>
          <w:szCs w:val="20"/>
        </w:rPr>
        <w:t xml:space="preserve">.  Accessed </w:t>
      </w:r>
      <w:r>
        <w:rPr>
          <w:rFonts w:cs="Arial"/>
          <w:sz w:val="20"/>
          <w:szCs w:val="20"/>
        </w:rPr>
        <w:t>29 March 2021</w:t>
      </w:r>
      <w:r w:rsidRPr="00855A67">
        <w:rPr>
          <w:rFonts w:cs="Arial"/>
          <w:sz w:val="20"/>
          <w:szCs w:val="20"/>
        </w:rPr>
        <w:t xml:space="preserve"> </w:t>
      </w:r>
    </w:p>
    <w:p w14:paraId="05BDFFAA" w14:textId="70BDED80" w:rsidR="00771024" w:rsidRDefault="00952BAB" w:rsidP="00574674">
      <w:pPr>
        <w:spacing w:after="240"/>
        <w:rPr>
          <w:rFonts w:cs="Arial"/>
          <w:sz w:val="20"/>
          <w:szCs w:val="20"/>
          <w:lang w:bidi="ar-SA"/>
        </w:rPr>
      </w:pPr>
      <w:r w:rsidRPr="000E0948">
        <w:rPr>
          <w:rFonts w:cs="Arial"/>
          <w:sz w:val="20"/>
          <w:szCs w:val="20"/>
          <w:lang w:bidi="ar-SA"/>
        </w:rPr>
        <w:t xml:space="preserve">Kurtzman (2011) </w:t>
      </w:r>
      <w:r w:rsidRPr="000E0948">
        <w:rPr>
          <w:rFonts w:cs="Arial"/>
          <w:i/>
          <w:sz w:val="20"/>
          <w:szCs w:val="20"/>
          <w:lang w:bidi="ar-SA"/>
        </w:rPr>
        <w:t>Yarrowia</w:t>
      </w:r>
      <w:r w:rsidRPr="000E0948">
        <w:rPr>
          <w:rFonts w:cs="Arial"/>
          <w:sz w:val="20"/>
          <w:szCs w:val="20"/>
          <w:lang w:bidi="ar-SA"/>
        </w:rPr>
        <w:t xml:space="preserve"> van der Walt &amp; von Arx (1980). In: Kurtzman CP; Fell JW; Boekhout T (eds) The Yeasts</w:t>
      </w:r>
      <w:r w:rsidR="000E0948">
        <w:rPr>
          <w:rFonts w:cs="Arial"/>
          <w:sz w:val="20"/>
          <w:szCs w:val="20"/>
          <w:lang w:bidi="ar-SA"/>
        </w:rPr>
        <w:t>, A Taxonomic Study, 5th ed,</w:t>
      </w:r>
      <w:r w:rsidRPr="000E0948">
        <w:rPr>
          <w:rFonts w:cs="Arial"/>
          <w:sz w:val="20"/>
          <w:szCs w:val="20"/>
          <w:lang w:bidi="ar-SA"/>
        </w:rPr>
        <w:t xml:space="preserve"> London, UK: Elsevier Science B.V., pp. 927-929.</w:t>
      </w:r>
    </w:p>
    <w:p w14:paraId="6F63CF1C" w14:textId="4BF8596A" w:rsidR="0012777A" w:rsidRDefault="0012777A" w:rsidP="00574674">
      <w:pPr>
        <w:spacing w:after="240"/>
        <w:rPr>
          <w:rFonts w:cs="Arial"/>
          <w:sz w:val="20"/>
          <w:szCs w:val="20"/>
          <w:lang w:bidi="ar-SA"/>
        </w:rPr>
      </w:pPr>
      <w:r w:rsidRPr="0012777A">
        <w:rPr>
          <w:rFonts w:cs="Arial"/>
          <w:sz w:val="20"/>
          <w:szCs w:val="20"/>
          <w:lang w:bidi="ar-SA"/>
        </w:rPr>
        <w:t xml:space="preserve">Purkayastha S, Kwok D. (2020) Metabolic fate in adult and pediatric population of steviol glycosides produced from stevia leaf extract by different production technologies. </w:t>
      </w:r>
      <w:r w:rsidRPr="0012777A">
        <w:rPr>
          <w:rFonts w:cs="Arial"/>
          <w:i/>
          <w:sz w:val="20"/>
          <w:szCs w:val="20"/>
          <w:lang w:bidi="ar-SA"/>
        </w:rPr>
        <w:t>Regul Toxicol Pharmacol</w:t>
      </w:r>
      <w:r w:rsidRPr="0012777A">
        <w:rPr>
          <w:rFonts w:cs="Arial"/>
          <w:sz w:val="20"/>
          <w:szCs w:val="20"/>
          <w:lang w:bidi="ar-SA"/>
        </w:rPr>
        <w:t>. 116: 104727.</w:t>
      </w:r>
    </w:p>
    <w:p w14:paraId="5D2CFB19" w14:textId="385EAF23" w:rsidR="00E17567" w:rsidRDefault="00E17567" w:rsidP="00574674">
      <w:pPr>
        <w:spacing w:after="240"/>
        <w:rPr>
          <w:rFonts w:cs="Arial"/>
          <w:sz w:val="20"/>
          <w:szCs w:val="20"/>
          <w:lang w:bidi="ar-SA"/>
        </w:rPr>
      </w:pPr>
      <w:r w:rsidRPr="00E17567">
        <w:rPr>
          <w:rFonts w:cs="Arial"/>
          <w:sz w:val="20"/>
          <w:szCs w:val="20"/>
          <w:lang w:bidi="ar-SA"/>
        </w:rPr>
        <w:t>Samuel P, Ayoob KT, Magnuson BA, Wölwer-Rieck U, Jeppesen PB, R</w:t>
      </w:r>
      <w:r w:rsidR="00AD310C">
        <w:rPr>
          <w:rFonts w:cs="Arial"/>
          <w:sz w:val="20"/>
          <w:szCs w:val="20"/>
          <w:lang w:bidi="ar-SA"/>
        </w:rPr>
        <w:t>ogers PJ, Rowland I, Mathews R (2017)</w:t>
      </w:r>
      <w:r w:rsidRPr="00E17567">
        <w:rPr>
          <w:rFonts w:cs="Arial"/>
          <w:sz w:val="20"/>
          <w:szCs w:val="20"/>
          <w:lang w:bidi="ar-SA"/>
        </w:rPr>
        <w:t xml:space="preserve"> Stevia Leaf to Stevia Sweetener: Exploring Its Science, Benefits, and Future Potential. </w:t>
      </w:r>
      <w:r w:rsidRPr="0012777A">
        <w:rPr>
          <w:rFonts w:cs="Arial"/>
          <w:i/>
          <w:sz w:val="20"/>
          <w:szCs w:val="20"/>
          <w:lang w:bidi="ar-SA"/>
        </w:rPr>
        <w:t>The Journal of Nutrition</w:t>
      </w:r>
      <w:r w:rsidRPr="00E17567">
        <w:rPr>
          <w:rFonts w:cs="Arial"/>
          <w:sz w:val="20"/>
          <w:szCs w:val="20"/>
          <w:lang w:bidi="ar-SA"/>
        </w:rPr>
        <w:t xml:space="preserve"> 148(7):1186S-1205S</w:t>
      </w:r>
    </w:p>
    <w:sectPr w:rsidR="00E17567"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A9174" w14:textId="77777777" w:rsidR="006D51C6" w:rsidRDefault="006D51C6">
      <w:r>
        <w:separator/>
      </w:r>
    </w:p>
  </w:endnote>
  <w:endnote w:type="continuationSeparator" w:id="0">
    <w:p w14:paraId="77281971" w14:textId="77777777" w:rsidR="006D51C6" w:rsidRDefault="006D51C6">
      <w:r>
        <w:continuationSeparator/>
      </w:r>
    </w:p>
  </w:endnote>
  <w:endnote w:type="continuationNotice" w:id="1">
    <w:p w14:paraId="3486B8C6" w14:textId="77777777" w:rsidR="006D51C6" w:rsidRDefault="006D5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16E70873" w:rsidR="00E10FDA" w:rsidRDefault="00E10FDA" w:rsidP="00F4690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E10FDA" w:rsidRDefault="00E10FDA" w:rsidP="00804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216C2B3F" w:rsidR="00E10FDA" w:rsidRDefault="00E10FD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40C1">
      <w:rPr>
        <w:rStyle w:val="PageNumber"/>
        <w:noProof/>
      </w:rPr>
      <w:t>3</w:t>
    </w:r>
    <w:r>
      <w:rPr>
        <w:rStyle w:val="PageNumber"/>
      </w:rPr>
      <w:fldChar w:fldCharType="end"/>
    </w:r>
  </w:p>
  <w:p w14:paraId="7C4636D5" w14:textId="77777777" w:rsidR="00E10FDA" w:rsidRDefault="00E10FDA" w:rsidP="008040C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72D56" w14:textId="77777777" w:rsidR="006D51C6" w:rsidRDefault="006D51C6">
      <w:r>
        <w:separator/>
      </w:r>
    </w:p>
  </w:footnote>
  <w:footnote w:type="continuationSeparator" w:id="0">
    <w:p w14:paraId="0C6604F0" w14:textId="77777777" w:rsidR="006D51C6" w:rsidRDefault="006D51C6">
      <w:r>
        <w:continuationSeparator/>
      </w:r>
    </w:p>
  </w:footnote>
  <w:footnote w:type="continuationNotice" w:id="1">
    <w:p w14:paraId="3D093DD8" w14:textId="77777777" w:rsidR="006D51C6" w:rsidRDefault="006D51C6"/>
  </w:footnote>
  <w:footnote w:id="2">
    <w:p w14:paraId="1BFAD427" w14:textId="379BE639" w:rsidR="00E10FDA" w:rsidRPr="006B1499" w:rsidRDefault="00E10FDA" w:rsidP="00F62C26">
      <w:pPr>
        <w:pStyle w:val="FootnoteText"/>
        <w:rPr>
          <w:lang w:val="en-AU"/>
        </w:rPr>
      </w:pPr>
      <w:r>
        <w:rPr>
          <w:rStyle w:val="FootnoteReference"/>
        </w:rPr>
        <w:footnoteRef/>
      </w:r>
      <w:r>
        <w:t xml:space="preserve"> </w:t>
      </w:r>
      <w:r w:rsidRPr="0021554A">
        <w:rPr>
          <w:sz w:val="18"/>
          <w:szCs w:val="18"/>
          <w:lang w:val="en-AU"/>
        </w:rPr>
        <w:t>Note that the steviol glycoside</w:t>
      </w:r>
      <w:r>
        <w:rPr>
          <w:sz w:val="18"/>
          <w:szCs w:val="18"/>
          <w:lang w:val="en-AU"/>
        </w:rPr>
        <w:t>s</w:t>
      </w:r>
      <w:r w:rsidRPr="0021554A">
        <w:rPr>
          <w:sz w:val="18"/>
          <w:szCs w:val="18"/>
          <w:lang w:val="en-AU"/>
        </w:rPr>
        <w:t xml:space="preserve"> preparation that was the subject of A1170 is referred to a</w:t>
      </w:r>
      <w:r>
        <w:rPr>
          <w:sz w:val="18"/>
          <w:szCs w:val="18"/>
          <w:lang w:val="en-AU"/>
        </w:rPr>
        <w:t>s</w:t>
      </w:r>
      <w:r w:rsidRPr="0021554A">
        <w:rPr>
          <w:sz w:val="18"/>
          <w:szCs w:val="18"/>
          <w:lang w:val="en-AU"/>
        </w:rPr>
        <w:t xml:space="preserve"> rebaudioside MD</w:t>
      </w:r>
      <w:r>
        <w:rPr>
          <w:sz w:val="18"/>
          <w:szCs w:val="18"/>
          <w:lang w:val="en-AU"/>
        </w:rPr>
        <w:t>. It is</w:t>
      </w:r>
      <w:r w:rsidRPr="0021554A">
        <w:rPr>
          <w:sz w:val="18"/>
          <w:szCs w:val="18"/>
          <w:lang w:val="en-AU"/>
        </w:rPr>
        <w:t xml:space="preserve"> a mixture of rebaudioside M and rebaudioside D. Under this application (A122</w:t>
      </w:r>
      <w:r>
        <w:rPr>
          <w:sz w:val="18"/>
          <w:szCs w:val="18"/>
          <w:lang w:val="en-AU"/>
        </w:rPr>
        <w:t>2</w:t>
      </w:r>
      <w:r w:rsidRPr="0021554A">
        <w:rPr>
          <w:sz w:val="18"/>
          <w:szCs w:val="18"/>
          <w:lang w:val="en-AU"/>
        </w:rPr>
        <w:t>) the distribution of steviol glycosides is similar and the preparations are considered chemically equivalent. For consistency, the preparation under this application is also referred to as rebaudioside MD.</w:t>
      </w:r>
    </w:p>
  </w:footnote>
  <w:footnote w:id="3">
    <w:p w14:paraId="75E39B4B" w14:textId="77777777" w:rsidR="00E10FDA" w:rsidRPr="004D2AFB" w:rsidRDefault="00E10FDA" w:rsidP="00112A4D">
      <w:pPr>
        <w:pStyle w:val="FootnoteText"/>
        <w:rPr>
          <w:lang w:val="en-AU"/>
        </w:rPr>
      </w:pPr>
      <w:r>
        <w:rPr>
          <w:rStyle w:val="FootnoteReference"/>
        </w:rPr>
        <w:footnoteRef/>
      </w:r>
      <w:r>
        <w:t xml:space="preserve"> </w:t>
      </w:r>
      <w:r>
        <w:rPr>
          <w:lang w:val="en-AU"/>
        </w:rPr>
        <w:t>Percentages expressed as % dry weight</w:t>
      </w:r>
    </w:p>
  </w:footnote>
  <w:footnote w:id="4">
    <w:p w14:paraId="1B81D8B4" w14:textId="37AF04B5" w:rsidR="00E10FDA" w:rsidRPr="00F3539C" w:rsidRDefault="00E10FDA" w:rsidP="00275755">
      <w:pPr>
        <w:pStyle w:val="FootnoteText"/>
        <w:rPr>
          <w:lang w:val="en-AU"/>
        </w:rPr>
      </w:pPr>
      <w:r>
        <w:rPr>
          <w:rStyle w:val="FootnoteReference"/>
        </w:rPr>
        <w:footnoteRef/>
      </w:r>
      <w:r>
        <w:t xml:space="preserve"> </w:t>
      </w:r>
      <w:r>
        <w:rPr>
          <w:lang w:val="en-AU"/>
        </w:rPr>
        <w:t>Chemical Abstracts Service</w:t>
      </w:r>
    </w:p>
  </w:footnote>
  <w:footnote w:id="5">
    <w:p w14:paraId="7FA5083A" w14:textId="77777777" w:rsidR="00E10FDA" w:rsidRPr="00C707D5" w:rsidRDefault="00E10FDA" w:rsidP="00183AE0">
      <w:pPr>
        <w:pStyle w:val="FootnoteText"/>
      </w:pPr>
      <w:r>
        <w:rPr>
          <w:rStyle w:val="FootnoteReference"/>
        </w:rPr>
        <w:footnoteRef/>
      </w:r>
      <w:r>
        <w:rPr>
          <w:sz w:val="18"/>
          <w:szCs w:val="18"/>
        </w:rPr>
        <w:t>c</w:t>
      </w:r>
      <w:r w:rsidRPr="00C707D5">
        <w:rPr>
          <w:sz w:val="18"/>
          <w:szCs w:val="18"/>
        </w:rPr>
        <w:t>GMP</w:t>
      </w:r>
      <w:r w:rsidRPr="00980FCF">
        <w:rPr>
          <w:sz w:val="18"/>
          <w:szCs w:val="18"/>
        </w:rPr>
        <w:t xml:space="preserve"> </w:t>
      </w:r>
      <w:r>
        <w:rPr>
          <w:sz w:val="18"/>
          <w:szCs w:val="18"/>
        </w:rPr>
        <w:t>are practices established by the United States Food and Drug Administration (US FDA) within its Code of Federation Regulations to ensure the safe production of food</w:t>
      </w:r>
      <w:r w:rsidRPr="00980FCF">
        <w:rPr>
          <w:sz w:val="18"/>
          <w:szCs w:val="18"/>
        </w:rPr>
        <w:t>.</w:t>
      </w:r>
    </w:p>
  </w:footnote>
  <w:footnote w:id="6">
    <w:p w14:paraId="44545835" w14:textId="747B035F" w:rsidR="00E10FDA" w:rsidRPr="00E0165C" w:rsidRDefault="00E10FDA" w:rsidP="008A29B1">
      <w:pPr>
        <w:pStyle w:val="FootnoteText"/>
        <w:rPr>
          <w:lang w:val="en-AU"/>
        </w:rPr>
      </w:pPr>
      <w:r>
        <w:rPr>
          <w:rStyle w:val="FootnoteReference"/>
        </w:rPr>
        <w:footnoteRef/>
      </w:r>
      <w:r>
        <w:t xml:space="preserve"> For more information see the following CDC webpage: </w:t>
      </w:r>
      <w:hyperlink r:id="rId1" w:history="1">
        <w:r w:rsidRPr="00B56DB2">
          <w:rPr>
            <w:rStyle w:val="Hyperlink"/>
            <w:szCs w:val="18"/>
          </w:rPr>
          <w:t>https://www.cdc.gov/biosafety/publications/bmbl5/index.htm</w:t>
        </w:r>
      </w:hyperlink>
    </w:p>
  </w:footnote>
  <w:footnote w:id="7">
    <w:p w14:paraId="2E281740" w14:textId="2E3D45DB" w:rsidR="00E10FDA" w:rsidRDefault="00E10FDA" w:rsidP="00E50761">
      <w:pPr>
        <w:pStyle w:val="FootnoteText"/>
      </w:pPr>
      <w:r>
        <w:rPr>
          <w:rStyle w:val="FootnoteReference"/>
        </w:rPr>
        <w:footnoteRef/>
      </w:r>
      <w:r>
        <w:t xml:space="preserve"> For more information see the following EFSA webpage: </w:t>
      </w:r>
      <w:hyperlink r:id="rId2" w:history="1">
        <w:r>
          <w:rPr>
            <w:rStyle w:val="Hyperlink"/>
          </w:rPr>
          <w:t>https://www.efsa.europa.eu/en/topics/topic/qualified-presumption-safety-qps</w:t>
        </w:r>
      </w:hyperlink>
    </w:p>
  </w:footnote>
  <w:footnote w:id="8">
    <w:p w14:paraId="76A88241" w14:textId="4D0892E2" w:rsidR="00E10FDA" w:rsidRPr="008A29B1" w:rsidRDefault="00E10FDA">
      <w:pPr>
        <w:pStyle w:val="FootnoteText"/>
        <w:rPr>
          <w:lang w:val="en-AU"/>
        </w:rPr>
      </w:pPr>
      <w:r>
        <w:rPr>
          <w:rStyle w:val="FootnoteReference"/>
        </w:rPr>
        <w:footnoteRef/>
      </w:r>
      <w:r>
        <w:t xml:space="preserve"> </w:t>
      </w:r>
      <w:r>
        <w:rPr>
          <w:rFonts w:cs="Arial"/>
        </w:rPr>
        <w:t>The genomic DNA limit of detection was 10ng/g, with genomic DNA extracted from the production strain used as a positive control. The residual protein limit of detection was 25 ppm, with samples compared against an analytical standard of high purity rebaudioside M. Refer to Sections B.6.4.2-B.6.4.3 of the application.</w:t>
      </w:r>
    </w:p>
  </w:footnote>
  <w:footnote w:id="9">
    <w:p w14:paraId="700A58F1" w14:textId="4C64B53F" w:rsidR="00E10FDA" w:rsidRPr="006726B2" w:rsidRDefault="00E10FDA">
      <w:pPr>
        <w:pStyle w:val="FootnoteText"/>
        <w:rPr>
          <w:szCs w:val="18"/>
          <w:lang w:val="en-AU"/>
        </w:rPr>
      </w:pPr>
      <w:r w:rsidRPr="006726B2">
        <w:rPr>
          <w:rStyle w:val="FootnoteReference"/>
          <w:szCs w:val="18"/>
        </w:rPr>
        <w:footnoteRef/>
      </w:r>
      <w:r w:rsidRPr="006726B2">
        <w:rPr>
          <w:szCs w:val="18"/>
        </w:rPr>
        <w:t xml:space="preserve"> For more information or to access the UniProt database </w:t>
      </w:r>
      <w:r>
        <w:rPr>
          <w:szCs w:val="18"/>
        </w:rPr>
        <w:t>see the following webpage</w:t>
      </w:r>
      <w:r w:rsidRPr="006726B2">
        <w:rPr>
          <w:szCs w:val="18"/>
        </w:rPr>
        <w:t xml:space="preserve">: </w:t>
      </w:r>
      <w:hyperlink r:id="rId3" w:history="1">
        <w:r w:rsidRPr="006726B2">
          <w:rPr>
            <w:rStyle w:val="Hyperlink"/>
            <w:szCs w:val="18"/>
          </w:rPr>
          <w:t>https://www.uniprot.org/</w:t>
        </w:r>
      </w:hyperlink>
    </w:p>
  </w:footnote>
  <w:footnote w:id="10">
    <w:p w14:paraId="29C4B77B" w14:textId="313C502B" w:rsidR="00E10FDA" w:rsidRPr="006726B2" w:rsidRDefault="00E10FDA">
      <w:pPr>
        <w:pStyle w:val="FootnoteText"/>
        <w:rPr>
          <w:sz w:val="22"/>
          <w:lang w:val="en-AU"/>
        </w:rPr>
      </w:pPr>
      <w:r w:rsidRPr="006726B2">
        <w:rPr>
          <w:rStyle w:val="FootnoteReference"/>
          <w:sz w:val="22"/>
        </w:rPr>
        <w:footnoteRef/>
      </w:r>
      <w:r w:rsidRPr="006726B2">
        <w:rPr>
          <w:sz w:val="22"/>
        </w:rPr>
        <w:t xml:space="preserve"> </w:t>
      </w:r>
      <w:r w:rsidRPr="006726B2">
        <w:rPr>
          <w:szCs w:val="18"/>
        </w:rPr>
        <w:t xml:space="preserve">For more information or to access the AllergenOnline database </w:t>
      </w:r>
      <w:r>
        <w:rPr>
          <w:szCs w:val="18"/>
        </w:rPr>
        <w:t>see the following webpage</w:t>
      </w:r>
      <w:r w:rsidRPr="006726B2">
        <w:rPr>
          <w:szCs w:val="18"/>
        </w:rPr>
        <w:t xml:space="preserve">: </w:t>
      </w:r>
      <w:hyperlink r:id="rId4" w:history="1">
        <w:r w:rsidRPr="006726B2">
          <w:rPr>
            <w:rStyle w:val="Hyperlink"/>
            <w:szCs w:val="18"/>
          </w:rPr>
          <w:t>http://www.allergenonline.org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7DF61B87" w:rsidR="00E10FDA" w:rsidRDefault="00E10FD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FC7"/>
    <w:multiLevelType w:val="hybridMultilevel"/>
    <w:tmpl w:val="7232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35E0"/>
    <w:multiLevelType w:val="multilevel"/>
    <w:tmpl w:val="0E96D64E"/>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BE2A42"/>
    <w:multiLevelType w:val="hybridMultilevel"/>
    <w:tmpl w:val="CE3E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ADF15E2"/>
    <w:multiLevelType w:val="multilevel"/>
    <w:tmpl w:val="9370D624"/>
    <w:lvl w:ilvl="0">
      <w:start w:val="1"/>
      <w:numFmt w:val="bullet"/>
      <w:lvlText w:val=""/>
      <w:lvlJc w:val="left"/>
      <w:pPr>
        <w:ind w:left="850" w:hanging="850"/>
      </w:pPr>
      <w:rPr>
        <w:rFonts w:ascii="Symbol" w:hAnsi="Symbol"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86020E"/>
    <w:multiLevelType w:val="hybridMultilevel"/>
    <w:tmpl w:val="0D6C4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921E0"/>
    <w:multiLevelType w:val="multilevel"/>
    <w:tmpl w:val="9370D624"/>
    <w:lvl w:ilvl="0">
      <w:start w:val="1"/>
      <w:numFmt w:val="bullet"/>
      <w:lvlText w:val=""/>
      <w:lvlJc w:val="left"/>
      <w:pPr>
        <w:ind w:left="850" w:hanging="850"/>
      </w:pPr>
      <w:rPr>
        <w:rFonts w:ascii="Symbol" w:hAnsi="Symbol"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8"/>
  </w:num>
  <w:num w:numId="7">
    <w:abstractNumId w:val="6"/>
  </w:num>
  <w:num w:numId="8">
    <w:abstractNumId w:val="7"/>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2B2"/>
    <w:rsid w:val="00001CF2"/>
    <w:rsid w:val="0000247B"/>
    <w:rsid w:val="0000469B"/>
    <w:rsid w:val="0001417F"/>
    <w:rsid w:val="0001424F"/>
    <w:rsid w:val="00016575"/>
    <w:rsid w:val="00016B99"/>
    <w:rsid w:val="000202E6"/>
    <w:rsid w:val="00020784"/>
    <w:rsid w:val="000207C0"/>
    <w:rsid w:val="00020AD5"/>
    <w:rsid w:val="000227AD"/>
    <w:rsid w:val="00023778"/>
    <w:rsid w:val="00023FC3"/>
    <w:rsid w:val="00030136"/>
    <w:rsid w:val="0003235C"/>
    <w:rsid w:val="00032D51"/>
    <w:rsid w:val="00035FF3"/>
    <w:rsid w:val="000364DF"/>
    <w:rsid w:val="00036E24"/>
    <w:rsid w:val="00051021"/>
    <w:rsid w:val="00051B85"/>
    <w:rsid w:val="00051ED9"/>
    <w:rsid w:val="000520E4"/>
    <w:rsid w:val="00057181"/>
    <w:rsid w:val="0005722B"/>
    <w:rsid w:val="0005729B"/>
    <w:rsid w:val="00060B18"/>
    <w:rsid w:val="00063E58"/>
    <w:rsid w:val="0006473A"/>
    <w:rsid w:val="00064B2D"/>
    <w:rsid w:val="00065F1F"/>
    <w:rsid w:val="00071922"/>
    <w:rsid w:val="0007485C"/>
    <w:rsid w:val="00076D33"/>
    <w:rsid w:val="00082BCF"/>
    <w:rsid w:val="0008451E"/>
    <w:rsid w:val="00085950"/>
    <w:rsid w:val="00092CDA"/>
    <w:rsid w:val="00093FEB"/>
    <w:rsid w:val="00094D0A"/>
    <w:rsid w:val="00095BF2"/>
    <w:rsid w:val="00097BC4"/>
    <w:rsid w:val="000A27E9"/>
    <w:rsid w:val="000A3D8B"/>
    <w:rsid w:val="000A5DF8"/>
    <w:rsid w:val="000B117F"/>
    <w:rsid w:val="000B1500"/>
    <w:rsid w:val="000B1D60"/>
    <w:rsid w:val="000B4524"/>
    <w:rsid w:val="000B5665"/>
    <w:rsid w:val="000B5F19"/>
    <w:rsid w:val="000B6AF2"/>
    <w:rsid w:val="000C0D6A"/>
    <w:rsid w:val="000D3488"/>
    <w:rsid w:val="000D3667"/>
    <w:rsid w:val="000D6FD4"/>
    <w:rsid w:val="000E0948"/>
    <w:rsid w:val="000E0AE4"/>
    <w:rsid w:val="000E0CF1"/>
    <w:rsid w:val="000E3DBC"/>
    <w:rsid w:val="000F65CA"/>
    <w:rsid w:val="00101645"/>
    <w:rsid w:val="001041A9"/>
    <w:rsid w:val="0010634E"/>
    <w:rsid w:val="00112A4D"/>
    <w:rsid w:val="00113CE3"/>
    <w:rsid w:val="00114C3B"/>
    <w:rsid w:val="00117522"/>
    <w:rsid w:val="00121A9B"/>
    <w:rsid w:val="0012777A"/>
    <w:rsid w:val="001305BE"/>
    <w:rsid w:val="001311B1"/>
    <w:rsid w:val="0013651D"/>
    <w:rsid w:val="00140F19"/>
    <w:rsid w:val="00144ACB"/>
    <w:rsid w:val="0015287C"/>
    <w:rsid w:val="001542D8"/>
    <w:rsid w:val="00154CAB"/>
    <w:rsid w:val="00156F7A"/>
    <w:rsid w:val="00167099"/>
    <w:rsid w:val="00175B97"/>
    <w:rsid w:val="00180C41"/>
    <w:rsid w:val="00182C4C"/>
    <w:rsid w:val="00183AE0"/>
    <w:rsid w:val="0018464E"/>
    <w:rsid w:val="00185F77"/>
    <w:rsid w:val="00193C0C"/>
    <w:rsid w:val="0019492D"/>
    <w:rsid w:val="00197D8D"/>
    <w:rsid w:val="001A1A75"/>
    <w:rsid w:val="001A5592"/>
    <w:rsid w:val="001A7E9A"/>
    <w:rsid w:val="001B2B3A"/>
    <w:rsid w:val="001B6C36"/>
    <w:rsid w:val="001C27A3"/>
    <w:rsid w:val="001C5295"/>
    <w:rsid w:val="001D29AE"/>
    <w:rsid w:val="001D2A89"/>
    <w:rsid w:val="001D2BED"/>
    <w:rsid w:val="001D3E68"/>
    <w:rsid w:val="001E0773"/>
    <w:rsid w:val="001E09FA"/>
    <w:rsid w:val="001E29F2"/>
    <w:rsid w:val="001E7368"/>
    <w:rsid w:val="002031DB"/>
    <w:rsid w:val="00203540"/>
    <w:rsid w:val="002043E1"/>
    <w:rsid w:val="00205838"/>
    <w:rsid w:val="002159AD"/>
    <w:rsid w:val="0021612B"/>
    <w:rsid w:val="00217823"/>
    <w:rsid w:val="0022083A"/>
    <w:rsid w:val="00221D07"/>
    <w:rsid w:val="0022287A"/>
    <w:rsid w:val="00222AFA"/>
    <w:rsid w:val="002242A3"/>
    <w:rsid w:val="002265F9"/>
    <w:rsid w:val="00226D2A"/>
    <w:rsid w:val="00227E4A"/>
    <w:rsid w:val="002307A5"/>
    <w:rsid w:val="0023281E"/>
    <w:rsid w:val="002368A3"/>
    <w:rsid w:val="0024582E"/>
    <w:rsid w:val="00245C56"/>
    <w:rsid w:val="00246E03"/>
    <w:rsid w:val="002547EF"/>
    <w:rsid w:val="00255398"/>
    <w:rsid w:val="00255BF6"/>
    <w:rsid w:val="00256D65"/>
    <w:rsid w:val="00257258"/>
    <w:rsid w:val="00257B72"/>
    <w:rsid w:val="002619FA"/>
    <w:rsid w:val="00264AF3"/>
    <w:rsid w:val="00265954"/>
    <w:rsid w:val="00265AFE"/>
    <w:rsid w:val="0027018A"/>
    <w:rsid w:val="00271F00"/>
    <w:rsid w:val="00273A80"/>
    <w:rsid w:val="002744D5"/>
    <w:rsid w:val="00275755"/>
    <w:rsid w:val="00277539"/>
    <w:rsid w:val="002825CD"/>
    <w:rsid w:val="00284707"/>
    <w:rsid w:val="0029095B"/>
    <w:rsid w:val="00291B76"/>
    <w:rsid w:val="0029204E"/>
    <w:rsid w:val="0029457B"/>
    <w:rsid w:val="0029631C"/>
    <w:rsid w:val="00296809"/>
    <w:rsid w:val="002A0194"/>
    <w:rsid w:val="002A3314"/>
    <w:rsid w:val="002A5F8B"/>
    <w:rsid w:val="002A7F6C"/>
    <w:rsid w:val="002B1868"/>
    <w:rsid w:val="002B1A13"/>
    <w:rsid w:val="002C13CA"/>
    <w:rsid w:val="002D3A98"/>
    <w:rsid w:val="002D6809"/>
    <w:rsid w:val="002D6D34"/>
    <w:rsid w:val="002E3502"/>
    <w:rsid w:val="002E40C9"/>
    <w:rsid w:val="002F15CF"/>
    <w:rsid w:val="002F6488"/>
    <w:rsid w:val="003048AE"/>
    <w:rsid w:val="00304DB0"/>
    <w:rsid w:val="00312B27"/>
    <w:rsid w:val="00313CE4"/>
    <w:rsid w:val="00314B97"/>
    <w:rsid w:val="00314BC5"/>
    <w:rsid w:val="00315182"/>
    <w:rsid w:val="00320839"/>
    <w:rsid w:val="00320C24"/>
    <w:rsid w:val="003213F9"/>
    <w:rsid w:val="00323DBF"/>
    <w:rsid w:val="00326336"/>
    <w:rsid w:val="00326D85"/>
    <w:rsid w:val="003306A8"/>
    <w:rsid w:val="003309A8"/>
    <w:rsid w:val="00332B12"/>
    <w:rsid w:val="00344DF5"/>
    <w:rsid w:val="00346403"/>
    <w:rsid w:val="00351B07"/>
    <w:rsid w:val="00352CF2"/>
    <w:rsid w:val="00354A18"/>
    <w:rsid w:val="00356336"/>
    <w:rsid w:val="003608C4"/>
    <w:rsid w:val="00362BCF"/>
    <w:rsid w:val="00364841"/>
    <w:rsid w:val="003675F7"/>
    <w:rsid w:val="00371B29"/>
    <w:rsid w:val="00372905"/>
    <w:rsid w:val="0037494D"/>
    <w:rsid w:val="00375871"/>
    <w:rsid w:val="0037656B"/>
    <w:rsid w:val="00391769"/>
    <w:rsid w:val="00393FB4"/>
    <w:rsid w:val="003953E1"/>
    <w:rsid w:val="003956B3"/>
    <w:rsid w:val="003A325E"/>
    <w:rsid w:val="003A5428"/>
    <w:rsid w:val="003A68BE"/>
    <w:rsid w:val="003A736A"/>
    <w:rsid w:val="003A743C"/>
    <w:rsid w:val="003B011F"/>
    <w:rsid w:val="003B1805"/>
    <w:rsid w:val="003B3C9D"/>
    <w:rsid w:val="003B58BD"/>
    <w:rsid w:val="003B78E0"/>
    <w:rsid w:val="003C4969"/>
    <w:rsid w:val="003C7F57"/>
    <w:rsid w:val="003D0660"/>
    <w:rsid w:val="003D6E9F"/>
    <w:rsid w:val="003E30C3"/>
    <w:rsid w:val="003E41D5"/>
    <w:rsid w:val="003E46BA"/>
    <w:rsid w:val="003E6135"/>
    <w:rsid w:val="003E7D22"/>
    <w:rsid w:val="003F0541"/>
    <w:rsid w:val="003F3A14"/>
    <w:rsid w:val="003F40C7"/>
    <w:rsid w:val="003F428A"/>
    <w:rsid w:val="003F54A4"/>
    <w:rsid w:val="003F6EF4"/>
    <w:rsid w:val="003F74C1"/>
    <w:rsid w:val="00405B1A"/>
    <w:rsid w:val="00407FCB"/>
    <w:rsid w:val="00410C76"/>
    <w:rsid w:val="00411907"/>
    <w:rsid w:val="00413B65"/>
    <w:rsid w:val="00413B77"/>
    <w:rsid w:val="00413CA8"/>
    <w:rsid w:val="00414E18"/>
    <w:rsid w:val="00417EE3"/>
    <w:rsid w:val="004207EB"/>
    <w:rsid w:val="004239B9"/>
    <w:rsid w:val="00425C4D"/>
    <w:rsid w:val="00425F37"/>
    <w:rsid w:val="004260E9"/>
    <w:rsid w:val="00426F13"/>
    <w:rsid w:val="00427CEA"/>
    <w:rsid w:val="004319F0"/>
    <w:rsid w:val="00437276"/>
    <w:rsid w:val="00437F15"/>
    <w:rsid w:val="00441C38"/>
    <w:rsid w:val="00445C5B"/>
    <w:rsid w:val="00447927"/>
    <w:rsid w:val="00450C9A"/>
    <w:rsid w:val="00451B35"/>
    <w:rsid w:val="00453EA8"/>
    <w:rsid w:val="00454F8C"/>
    <w:rsid w:val="00456B54"/>
    <w:rsid w:val="00456F68"/>
    <w:rsid w:val="00464643"/>
    <w:rsid w:val="0047003B"/>
    <w:rsid w:val="00473A48"/>
    <w:rsid w:val="00477B24"/>
    <w:rsid w:val="00485A4D"/>
    <w:rsid w:val="00486793"/>
    <w:rsid w:val="00490AAF"/>
    <w:rsid w:val="00493B6D"/>
    <w:rsid w:val="0049592A"/>
    <w:rsid w:val="004A06FC"/>
    <w:rsid w:val="004A2037"/>
    <w:rsid w:val="004B02AB"/>
    <w:rsid w:val="004B0623"/>
    <w:rsid w:val="004B1BB2"/>
    <w:rsid w:val="004B3B01"/>
    <w:rsid w:val="004C2CE7"/>
    <w:rsid w:val="004C49CC"/>
    <w:rsid w:val="004C5E37"/>
    <w:rsid w:val="004C69F4"/>
    <w:rsid w:val="004D2AFB"/>
    <w:rsid w:val="004D6670"/>
    <w:rsid w:val="004E1BDC"/>
    <w:rsid w:val="004E4DDA"/>
    <w:rsid w:val="004F35C7"/>
    <w:rsid w:val="004F4193"/>
    <w:rsid w:val="004F43BD"/>
    <w:rsid w:val="004F4F98"/>
    <w:rsid w:val="004F6023"/>
    <w:rsid w:val="004F625A"/>
    <w:rsid w:val="004F69F6"/>
    <w:rsid w:val="004F7537"/>
    <w:rsid w:val="004F79AC"/>
    <w:rsid w:val="00500812"/>
    <w:rsid w:val="005017CF"/>
    <w:rsid w:val="00505E47"/>
    <w:rsid w:val="00511DA8"/>
    <w:rsid w:val="005123DE"/>
    <w:rsid w:val="005204B3"/>
    <w:rsid w:val="005207D8"/>
    <w:rsid w:val="00526250"/>
    <w:rsid w:val="00534519"/>
    <w:rsid w:val="0053464E"/>
    <w:rsid w:val="00534B0E"/>
    <w:rsid w:val="0054272D"/>
    <w:rsid w:val="00542D1B"/>
    <w:rsid w:val="00546C14"/>
    <w:rsid w:val="005526F7"/>
    <w:rsid w:val="00555E14"/>
    <w:rsid w:val="00557B83"/>
    <w:rsid w:val="005616FD"/>
    <w:rsid w:val="00561FAE"/>
    <w:rsid w:val="00561FF7"/>
    <w:rsid w:val="00562917"/>
    <w:rsid w:val="00563352"/>
    <w:rsid w:val="005635C2"/>
    <w:rsid w:val="005642DE"/>
    <w:rsid w:val="00565500"/>
    <w:rsid w:val="005665B3"/>
    <w:rsid w:val="00574674"/>
    <w:rsid w:val="0057615C"/>
    <w:rsid w:val="00576B10"/>
    <w:rsid w:val="00586228"/>
    <w:rsid w:val="005870EB"/>
    <w:rsid w:val="00592C25"/>
    <w:rsid w:val="005A1651"/>
    <w:rsid w:val="005A1D97"/>
    <w:rsid w:val="005A58F3"/>
    <w:rsid w:val="005A72BB"/>
    <w:rsid w:val="005B03B4"/>
    <w:rsid w:val="005B08EF"/>
    <w:rsid w:val="005B671E"/>
    <w:rsid w:val="005B6AF4"/>
    <w:rsid w:val="005B73BA"/>
    <w:rsid w:val="005B7A73"/>
    <w:rsid w:val="005C04CB"/>
    <w:rsid w:val="005C08CF"/>
    <w:rsid w:val="005C3B1E"/>
    <w:rsid w:val="005C3D3D"/>
    <w:rsid w:val="005C50E4"/>
    <w:rsid w:val="005D16AD"/>
    <w:rsid w:val="005D4461"/>
    <w:rsid w:val="005D4DDB"/>
    <w:rsid w:val="005D72E1"/>
    <w:rsid w:val="005E12CF"/>
    <w:rsid w:val="005E470F"/>
    <w:rsid w:val="005E6E16"/>
    <w:rsid w:val="005F384B"/>
    <w:rsid w:val="005F400E"/>
    <w:rsid w:val="005F58AA"/>
    <w:rsid w:val="005F7342"/>
    <w:rsid w:val="00603A08"/>
    <w:rsid w:val="00605119"/>
    <w:rsid w:val="00605F0C"/>
    <w:rsid w:val="00610A3C"/>
    <w:rsid w:val="0061169D"/>
    <w:rsid w:val="00626099"/>
    <w:rsid w:val="006260C3"/>
    <w:rsid w:val="00627F48"/>
    <w:rsid w:val="00630C23"/>
    <w:rsid w:val="006335FB"/>
    <w:rsid w:val="00636573"/>
    <w:rsid w:val="0064562D"/>
    <w:rsid w:val="006460AB"/>
    <w:rsid w:val="006600D2"/>
    <w:rsid w:val="0066092A"/>
    <w:rsid w:val="00663FCF"/>
    <w:rsid w:val="006652A2"/>
    <w:rsid w:val="00666E68"/>
    <w:rsid w:val="006726B2"/>
    <w:rsid w:val="00674CCD"/>
    <w:rsid w:val="00684136"/>
    <w:rsid w:val="00690206"/>
    <w:rsid w:val="00690B60"/>
    <w:rsid w:val="00691627"/>
    <w:rsid w:val="0069229A"/>
    <w:rsid w:val="006937FF"/>
    <w:rsid w:val="00695E24"/>
    <w:rsid w:val="006A48A7"/>
    <w:rsid w:val="006A49C7"/>
    <w:rsid w:val="006B1499"/>
    <w:rsid w:val="006B4BA1"/>
    <w:rsid w:val="006B5C3B"/>
    <w:rsid w:val="006B5EBE"/>
    <w:rsid w:val="006C4A85"/>
    <w:rsid w:val="006C5CF5"/>
    <w:rsid w:val="006D4F47"/>
    <w:rsid w:val="006D51C6"/>
    <w:rsid w:val="006D65AB"/>
    <w:rsid w:val="006D7646"/>
    <w:rsid w:val="006E107D"/>
    <w:rsid w:val="006E3A53"/>
    <w:rsid w:val="006E4768"/>
    <w:rsid w:val="006E6C8C"/>
    <w:rsid w:val="006F4A82"/>
    <w:rsid w:val="00701D2A"/>
    <w:rsid w:val="0070373B"/>
    <w:rsid w:val="00705954"/>
    <w:rsid w:val="00706C0E"/>
    <w:rsid w:val="00716317"/>
    <w:rsid w:val="0072135E"/>
    <w:rsid w:val="007217E5"/>
    <w:rsid w:val="00724FA4"/>
    <w:rsid w:val="007257C7"/>
    <w:rsid w:val="00730800"/>
    <w:rsid w:val="0073387D"/>
    <w:rsid w:val="00736492"/>
    <w:rsid w:val="0074087C"/>
    <w:rsid w:val="007448C5"/>
    <w:rsid w:val="00745788"/>
    <w:rsid w:val="007602AA"/>
    <w:rsid w:val="007639BE"/>
    <w:rsid w:val="007652EF"/>
    <w:rsid w:val="00767E29"/>
    <w:rsid w:val="00771024"/>
    <w:rsid w:val="007728CA"/>
    <w:rsid w:val="00772BDC"/>
    <w:rsid w:val="00773D30"/>
    <w:rsid w:val="007770FF"/>
    <w:rsid w:val="00780792"/>
    <w:rsid w:val="00781717"/>
    <w:rsid w:val="00782B0E"/>
    <w:rsid w:val="007852BD"/>
    <w:rsid w:val="0078618A"/>
    <w:rsid w:val="00790041"/>
    <w:rsid w:val="00792B00"/>
    <w:rsid w:val="00792D76"/>
    <w:rsid w:val="00793667"/>
    <w:rsid w:val="00796562"/>
    <w:rsid w:val="007A14A4"/>
    <w:rsid w:val="007A3869"/>
    <w:rsid w:val="007A44B4"/>
    <w:rsid w:val="007A6B72"/>
    <w:rsid w:val="007A70B8"/>
    <w:rsid w:val="007A7D3D"/>
    <w:rsid w:val="007B225D"/>
    <w:rsid w:val="007C174F"/>
    <w:rsid w:val="007C1C64"/>
    <w:rsid w:val="007D03EA"/>
    <w:rsid w:val="007D5ED3"/>
    <w:rsid w:val="007E269B"/>
    <w:rsid w:val="007E48BC"/>
    <w:rsid w:val="007E6814"/>
    <w:rsid w:val="007E79F7"/>
    <w:rsid w:val="007F3630"/>
    <w:rsid w:val="007F5551"/>
    <w:rsid w:val="008040C1"/>
    <w:rsid w:val="00807559"/>
    <w:rsid w:val="00810EB2"/>
    <w:rsid w:val="00817F44"/>
    <w:rsid w:val="00826851"/>
    <w:rsid w:val="00826F52"/>
    <w:rsid w:val="00840BED"/>
    <w:rsid w:val="0084496B"/>
    <w:rsid w:val="008450BC"/>
    <w:rsid w:val="008467C4"/>
    <w:rsid w:val="00847D72"/>
    <w:rsid w:val="0085334B"/>
    <w:rsid w:val="008535F7"/>
    <w:rsid w:val="00853F1D"/>
    <w:rsid w:val="00854300"/>
    <w:rsid w:val="00857773"/>
    <w:rsid w:val="00863FE4"/>
    <w:rsid w:val="008675FD"/>
    <w:rsid w:val="00870214"/>
    <w:rsid w:val="00882808"/>
    <w:rsid w:val="00885C51"/>
    <w:rsid w:val="00885EB0"/>
    <w:rsid w:val="0088617C"/>
    <w:rsid w:val="00890E37"/>
    <w:rsid w:val="00891F4B"/>
    <w:rsid w:val="0089264A"/>
    <w:rsid w:val="008935EF"/>
    <w:rsid w:val="00896B85"/>
    <w:rsid w:val="008A22BE"/>
    <w:rsid w:val="008A29B1"/>
    <w:rsid w:val="008B376A"/>
    <w:rsid w:val="008B3AE5"/>
    <w:rsid w:val="008B73B0"/>
    <w:rsid w:val="008B7EDA"/>
    <w:rsid w:val="008C0EEE"/>
    <w:rsid w:val="008C1B36"/>
    <w:rsid w:val="008C492B"/>
    <w:rsid w:val="008D06C6"/>
    <w:rsid w:val="008D4966"/>
    <w:rsid w:val="008D7B02"/>
    <w:rsid w:val="008E02C0"/>
    <w:rsid w:val="008E6250"/>
    <w:rsid w:val="008F4D73"/>
    <w:rsid w:val="008F755C"/>
    <w:rsid w:val="00900861"/>
    <w:rsid w:val="00902AF6"/>
    <w:rsid w:val="00903101"/>
    <w:rsid w:val="0090652E"/>
    <w:rsid w:val="00907C18"/>
    <w:rsid w:val="009144D7"/>
    <w:rsid w:val="00914683"/>
    <w:rsid w:val="00920249"/>
    <w:rsid w:val="0092301C"/>
    <w:rsid w:val="009238D2"/>
    <w:rsid w:val="00924C80"/>
    <w:rsid w:val="00925EB6"/>
    <w:rsid w:val="00927057"/>
    <w:rsid w:val="00932F14"/>
    <w:rsid w:val="0093465B"/>
    <w:rsid w:val="0094247F"/>
    <w:rsid w:val="0094251B"/>
    <w:rsid w:val="00942D60"/>
    <w:rsid w:val="0094624F"/>
    <w:rsid w:val="00946747"/>
    <w:rsid w:val="00951308"/>
    <w:rsid w:val="009527C7"/>
    <w:rsid w:val="00952BAB"/>
    <w:rsid w:val="00956731"/>
    <w:rsid w:val="009601DE"/>
    <w:rsid w:val="00961AE3"/>
    <w:rsid w:val="009630FF"/>
    <w:rsid w:val="0096523B"/>
    <w:rsid w:val="0096623D"/>
    <w:rsid w:val="00966EE3"/>
    <w:rsid w:val="00972D06"/>
    <w:rsid w:val="00975A90"/>
    <w:rsid w:val="009766C7"/>
    <w:rsid w:val="00977542"/>
    <w:rsid w:val="0098083B"/>
    <w:rsid w:val="0098131E"/>
    <w:rsid w:val="00981774"/>
    <w:rsid w:val="00982B48"/>
    <w:rsid w:val="00990D98"/>
    <w:rsid w:val="00996706"/>
    <w:rsid w:val="009A34D8"/>
    <w:rsid w:val="009A391C"/>
    <w:rsid w:val="009A3BA5"/>
    <w:rsid w:val="009A50F2"/>
    <w:rsid w:val="009A6D7A"/>
    <w:rsid w:val="009B3A0E"/>
    <w:rsid w:val="009C7E89"/>
    <w:rsid w:val="009D0D00"/>
    <w:rsid w:val="009D114C"/>
    <w:rsid w:val="009D2D16"/>
    <w:rsid w:val="009D62D0"/>
    <w:rsid w:val="009D7CF7"/>
    <w:rsid w:val="009D7D51"/>
    <w:rsid w:val="009E07AE"/>
    <w:rsid w:val="009E0A61"/>
    <w:rsid w:val="009E0ECB"/>
    <w:rsid w:val="009E3010"/>
    <w:rsid w:val="009E5933"/>
    <w:rsid w:val="009E659B"/>
    <w:rsid w:val="009E7809"/>
    <w:rsid w:val="009F007E"/>
    <w:rsid w:val="009F4097"/>
    <w:rsid w:val="009F46CF"/>
    <w:rsid w:val="009F52AF"/>
    <w:rsid w:val="009F7065"/>
    <w:rsid w:val="009F7975"/>
    <w:rsid w:val="009F7BA4"/>
    <w:rsid w:val="00A04141"/>
    <w:rsid w:val="00A120B6"/>
    <w:rsid w:val="00A123D3"/>
    <w:rsid w:val="00A17741"/>
    <w:rsid w:val="00A21F65"/>
    <w:rsid w:val="00A23328"/>
    <w:rsid w:val="00A274FF"/>
    <w:rsid w:val="00A339FA"/>
    <w:rsid w:val="00A353A8"/>
    <w:rsid w:val="00A353C5"/>
    <w:rsid w:val="00A40D74"/>
    <w:rsid w:val="00A4175D"/>
    <w:rsid w:val="00A433F0"/>
    <w:rsid w:val="00A45D91"/>
    <w:rsid w:val="00A51847"/>
    <w:rsid w:val="00A54118"/>
    <w:rsid w:val="00A553CB"/>
    <w:rsid w:val="00A56DC7"/>
    <w:rsid w:val="00A574F2"/>
    <w:rsid w:val="00A61DCC"/>
    <w:rsid w:val="00A61F27"/>
    <w:rsid w:val="00A65F19"/>
    <w:rsid w:val="00A674C8"/>
    <w:rsid w:val="00A718B2"/>
    <w:rsid w:val="00A73337"/>
    <w:rsid w:val="00A74FD1"/>
    <w:rsid w:val="00A75C7A"/>
    <w:rsid w:val="00A77BFA"/>
    <w:rsid w:val="00A80918"/>
    <w:rsid w:val="00A83C0F"/>
    <w:rsid w:val="00A83CB3"/>
    <w:rsid w:val="00A84A58"/>
    <w:rsid w:val="00A925D5"/>
    <w:rsid w:val="00A976D6"/>
    <w:rsid w:val="00AA355F"/>
    <w:rsid w:val="00AA3DA7"/>
    <w:rsid w:val="00AA5F5D"/>
    <w:rsid w:val="00AA7DE7"/>
    <w:rsid w:val="00AB1A13"/>
    <w:rsid w:val="00AB2683"/>
    <w:rsid w:val="00AB3300"/>
    <w:rsid w:val="00AB3AA8"/>
    <w:rsid w:val="00AB54F5"/>
    <w:rsid w:val="00AC29F1"/>
    <w:rsid w:val="00AC747B"/>
    <w:rsid w:val="00AD310C"/>
    <w:rsid w:val="00AE06BD"/>
    <w:rsid w:val="00AE395B"/>
    <w:rsid w:val="00AF0176"/>
    <w:rsid w:val="00AF06FC"/>
    <w:rsid w:val="00AF3391"/>
    <w:rsid w:val="00AF387F"/>
    <w:rsid w:val="00B00E7F"/>
    <w:rsid w:val="00B0770B"/>
    <w:rsid w:val="00B0774A"/>
    <w:rsid w:val="00B12F1E"/>
    <w:rsid w:val="00B1399D"/>
    <w:rsid w:val="00B173DA"/>
    <w:rsid w:val="00B17C9F"/>
    <w:rsid w:val="00B2029A"/>
    <w:rsid w:val="00B21DCC"/>
    <w:rsid w:val="00B2288C"/>
    <w:rsid w:val="00B23D92"/>
    <w:rsid w:val="00B25F37"/>
    <w:rsid w:val="00B27E24"/>
    <w:rsid w:val="00B36CC8"/>
    <w:rsid w:val="00B37BF0"/>
    <w:rsid w:val="00B37D26"/>
    <w:rsid w:val="00B404A2"/>
    <w:rsid w:val="00B408C8"/>
    <w:rsid w:val="00B41315"/>
    <w:rsid w:val="00B4249F"/>
    <w:rsid w:val="00B44422"/>
    <w:rsid w:val="00B46EA0"/>
    <w:rsid w:val="00B566FD"/>
    <w:rsid w:val="00B62134"/>
    <w:rsid w:val="00B62450"/>
    <w:rsid w:val="00B6688C"/>
    <w:rsid w:val="00B71822"/>
    <w:rsid w:val="00B72EBF"/>
    <w:rsid w:val="00B731D3"/>
    <w:rsid w:val="00B760F5"/>
    <w:rsid w:val="00B8013E"/>
    <w:rsid w:val="00B80192"/>
    <w:rsid w:val="00B8082A"/>
    <w:rsid w:val="00B82B62"/>
    <w:rsid w:val="00B839A3"/>
    <w:rsid w:val="00B84251"/>
    <w:rsid w:val="00B85657"/>
    <w:rsid w:val="00B865FA"/>
    <w:rsid w:val="00B86F50"/>
    <w:rsid w:val="00B87371"/>
    <w:rsid w:val="00B902BD"/>
    <w:rsid w:val="00B926CA"/>
    <w:rsid w:val="00BA24E2"/>
    <w:rsid w:val="00BB05C9"/>
    <w:rsid w:val="00BB2A69"/>
    <w:rsid w:val="00BC3B43"/>
    <w:rsid w:val="00BC3FC0"/>
    <w:rsid w:val="00BC3FCB"/>
    <w:rsid w:val="00BC59C2"/>
    <w:rsid w:val="00BD29A9"/>
    <w:rsid w:val="00BD2A39"/>
    <w:rsid w:val="00BD2E80"/>
    <w:rsid w:val="00BD5529"/>
    <w:rsid w:val="00BD62CB"/>
    <w:rsid w:val="00BE11B8"/>
    <w:rsid w:val="00BE1678"/>
    <w:rsid w:val="00BF51E7"/>
    <w:rsid w:val="00BF5B33"/>
    <w:rsid w:val="00BF5D46"/>
    <w:rsid w:val="00BF70D9"/>
    <w:rsid w:val="00BF7FF0"/>
    <w:rsid w:val="00C057F4"/>
    <w:rsid w:val="00C068EF"/>
    <w:rsid w:val="00C06C26"/>
    <w:rsid w:val="00C077B5"/>
    <w:rsid w:val="00C07A88"/>
    <w:rsid w:val="00C1056B"/>
    <w:rsid w:val="00C12502"/>
    <w:rsid w:val="00C12B75"/>
    <w:rsid w:val="00C13316"/>
    <w:rsid w:val="00C36578"/>
    <w:rsid w:val="00C36A9F"/>
    <w:rsid w:val="00C37C34"/>
    <w:rsid w:val="00C40893"/>
    <w:rsid w:val="00C40AA5"/>
    <w:rsid w:val="00C45886"/>
    <w:rsid w:val="00C46F70"/>
    <w:rsid w:val="00C476D0"/>
    <w:rsid w:val="00C51BF9"/>
    <w:rsid w:val="00C53149"/>
    <w:rsid w:val="00C55A75"/>
    <w:rsid w:val="00C55EE6"/>
    <w:rsid w:val="00C5662E"/>
    <w:rsid w:val="00C61AC1"/>
    <w:rsid w:val="00C61D6B"/>
    <w:rsid w:val="00C64BFD"/>
    <w:rsid w:val="00C64D54"/>
    <w:rsid w:val="00C6592C"/>
    <w:rsid w:val="00C65A35"/>
    <w:rsid w:val="00C72C37"/>
    <w:rsid w:val="00C76A88"/>
    <w:rsid w:val="00C81EF1"/>
    <w:rsid w:val="00C836E3"/>
    <w:rsid w:val="00C86577"/>
    <w:rsid w:val="00C87829"/>
    <w:rsid w:val="00C87AB9"/>
    <w:rsid w:val="00C91C96"/>
    <w:rsid w:val="00C92639"/>
    <w:rsid w:val="00C92E07"/>
    <w:rsid w:val="00C96868"/>
    <w:rsid w:val="00C97551"/>
    <w:rsid w:val="00C97B1C"/>
    <w:rsid w:val="00CA0416"/>
    <w:rsid w:val="00CA0D98"/>
    <w:rsid w:val="00CA641D"/>
    <w:rsid w:val="00CB1839"/>
    <w:rsid w:val="00CB686B"/>
    <w:rsid w:val="00CC075C"/>
    <w:rsid w:val="00CC0D98"/>
    <w:rsid w:val="00CC500F"/>
    <w:rsid w:val="00CC560B"/>
    <w:rsid w:val="00CC56FC"/>
    <w:rsid w:val="00CC75E2"/>
    <w:rsid w:val="00CD1BAC"/>
    <w:rsid w:val="00CD46EB"/>
    <w:rsid w:val="00CD7A73"/>
    <w:rsid w:val="00CD7EBF"/>
    <w:rsid w:val="00CE018D"/>
    <w:rsid w:val="00CE0440"/>
    <w:rsid w:val="00CE5665"/>
    <w:rsid w:val="00CE7679"/>
    <w:rsid w:val="00CF1B94"/>
    <w:rsid w:val="00CF4851"/>
    <w:rsid w:val="00CF5596"/>
    <w:rsid w:val="00D056F1"/>
    <w:rsid w:val="00D06570"/>
    <w:rsid w:val="00D11171"/>
    <w:rsid w:val="00D13BA9"/>
    <w:rsid w:val="00D14666"/>
    <w:rsid w:val="00D15361"/>
    <w:rsid w:val="00D200FD"/>
    <w:rsid w:val="00D201E8"/>
    <w:rsid w:val="00D22F3C"/>
    <w:rsid w:val="00D23DB6"/>
    <w:rsid w:val="00D43FE6"/>
    <w:rsid w:val="00D455C5"/>
    <w:rsid w:val="00D51A95"/>
    <w:rsid w:val="00D53CCB"/>
    <w:rsid w:val="00D54485"/>
    <w:rsid w:val="00D60568"/>
    <w:rsid w:val="00D62ACB"/>
    <w:rsid w:val="00D62C8F"/>
    <w:rsid w:val="00D6311B"/>
    <w:rsid w:val="00D66144"/>
    <w:rsid w:val="00D70C7A"/>
    <w:rsid w:val="00D7174F"/>
    <w:rsid w:val="00D80402"/>
    <w:rsid w:val="00D81D38"/>
    <w:rsid w:val="00D864DC"/>
    <w:rsid w:val="00D87FA7"/>
    <w:rsid w:val="00D908DD"/>
    <w:rsid w:val="00D917AB"/>
    <w:rsid w:val="00D92C66"/>
    <w:rsid w:val="00D9620E"/>
    <w:rsid w:val="00D96293"/>
    <w:rsid w:val="00D964F4"/>
    <w:rsid w:val="00DA10A8"/>
    <w:rsid w:val="00DB0090"/>
    <w:rsid w:val="00DB1E08"/>
    <w:rsid w:val="00DB2973"/>
    <w:rsid w:val="00DB33C3"/>
    <w:rsid w:val="00DB47A4"/>
    <w:rsid w:val="00DB698E"/>
    <w:rsid w:val="00DC1B56"/>
    <w:rsid w:val="00DC2129"/>
    <w:rsid w:val="00DC5E8E"/>
    <w:rsid w:val="00DC63C1"/>
    <w:rsid w:val="00DC6570"/>
    <w:rsid w:val="00DC667E"/>
    <w:rsid w:val="00DC6B06"/>
    <w:rsid w:val="00DD1700"/>
    <w:rsid w:val="00DD1986"/>
    <w:rsid w:val="00DD3C5E"/>
    <w:rsid w:val="00DD51DD"/>
    <w:rsid w:val="00DE12C2"/>
    <w:rsid w:val="00DE73F5"/>
    <w:rsid w:val="00DE7DF8"/>
    <w:rsid w:val="00DF0263"/>
    <w:rsid w:val="00DF2030"/>
    <w:rsid w:val="00DF25C3"/>
    <w:rsid w:val="00DF3502"/>
    <w:rsid w:val="00DF49CA"/>
    <w:rsid w:val="00DF59E1"/>
    <w:rsid w:val="00DF5D1C"/>
    <w:rsid w:val="00DF66EF"/>
    <w:rsid w:val="00E010B1"/>
    <w:rsid w:val="00E04062"/>
    <w:rsid w:val="00E063C6"/>
    <w:rsid w:val="00E066BA"/>
    <w:rsid w:val="00E10FDA"/>
    <w:rsid w:val="00E12E13"/>
    <w:rsid w:val="00E1665E"/>
    <w:rsid w:val="00E17567"/>
    <w:rsid w:val="00E2003B"/>
    <w:rsid w:val="00E203C2"/>
    <w:rsid w:val="00E20711"/>
    <w:rsid w:val="00E214B7"/>
    <w:rsid w:val="00E26938"/>
    <w:rsid w:val="00E279D8"/>
    <w:rsid w:val="00E30D33"/>
    <w:rsid w:val="00E315C2"/>
    <w:rsid w:val="00E319B1"/>
    <w:rsid w:val="00E32590"/>
    <w:rsid w:val="00E35644"/>
    <w:rsid w:val="00E44E0D"/>
    <w:rsid w:val="00E45323"/>
    <w:rsid w:val="00E467E1"/>
    <w:rsid w:val="00E50761"/>
    <w:rsid w:val="00E5492F"/>
    <w:rsid w:val="00E5644F"/>
    <w:rsid w:val="00E57A4E"/>
    <w:rsid w:val="00E57D8E"/>
    <w:rsid w:val="00E62DEF"/>
    <w:rsid w:val="00E70A86"/>
    <w:rsid w:val="00E7571F"/>
    <w:rsid w:val="00E777EC"/>
    <w:rsid w:val="00E80FCD"/>
    <w:rsid w:val="00E8109B"/>
    <w:rsid w:val="00E825EA"/>
    <w:rsid w:val="00E83447"/>
    <w:rsid w:val="00E860F2"/>
    <w:rsid w:val="00E86382"/>
    <w:rsid w:val="00E93DFC"/>
    <w:rsid w:val="00EA1CB1"/>
    <w:rsid w:val="00EA220C"/>
    <w:rsid w:val="00EA2F1C"/>
    <w:rsid w:val="00EA7F2F"/>
    <w:rsid w:val="00EB58B5"/>
    <w:rsid w:val="00EB6B2F"/>
    <w:rsid w:val="00EC00DE"/>
    <w:rsid w:val="00EC2125"/>
    <w:rsid w:val="00EC2817"/>
    <w:rsid w:val="00EC2FF0"/>
    <w:rsid w:val="00EC30E1"/>
    <w:rsid w:val="00EC74C9"/>
    <w:rsid w:val="00ED172A"/>
    <w:rsid w:val="00EE2CC1"/>
    <w:rsid w:val="00EE2FD1"/>
    <w:rsid w:val="00EE3C18"/>
    <w:rsid w:val="00EE3CD8"/>
    <w:rsid w:val="00F055DF"/>
    <w:rsid w:val="00F06964"/>
    <w:rsid w:val="00F1075B"/>
    <w:rsid w:val="00F10881"/>
    <w:rsid w:val="00F10BB8"/>
    <w:rsid w:val="00F1133E"/>
    <w:rsid w:val="00F11F6C"/>
    <w:rsid w:val="00F14BEC"/>
    <w:rsid w:val="00F15F4C"/>
    <w:rsid w:val="00F21360"/>
    <w:rsid w:val="00F225C5"/>
    <w:rsid w:val="00F2587A"/>
    <w:rsid w:val="00F27A39"/>
    <w:rsid w:val="00F31BF5"/>
    <w:rsid w:val="00F33A61"/>
    <w:rsid w:val="00F3715D"/>
    <w:rsid w:val="00F401F3"/>
    <w:rsid w:val="00F420C8"/>
    <w:rsid w:val="00F42A4C"/>
    <w:rsid w:val="00F45054"/>
    <w:rsid w:val="00F46906"/>
    <w:rsid w:val="00F47121"/>
    <w:rsid w:val="00F55E35"/>
    <w:rsid w:val="00F571A1"/>
    <w:rsid w:val="00F57F21"/>
    <w:rsid w:val="00F57F41"/>
    <w:rsid w:val="00F604DE"/>
    <w:rsid w:val="00F62B9F"/>
    <w:rsid w:val="00F62C26"/>
    <w:rsid w:val="00F64A55"/>
    <w:rsid w:val="00F66E97"/>
    <w:rsid w:val="00F7528F"/>
    <w:rsid w:val="00F7652B"/>
    <w:rsid w:val="00F8201C"/>
    <w:rsid w:val="00F8373B"/>
    <w:rsid w:val="00F84309"/>
    <w:rsid w:val="00F84C0D"/>
    <w:rsid w:val="00FA01B2"/>
    <w:rsid w:val="00FA645F"/>
    <w:rsid w:val="00FA6B5B"/>
    <w:rsid w:val="00FB1FE1"/>
    <w:rsid w:val="00FB4F23"/>
    <w:rsid w:val="00FB7512"/>
    <w:rsid w:val="00FD00D4"/>
    <w:rsid w:val="00FD6B79"/>
    <w:rsid w:val="00FD7547"/>
    <w:rsid w:val="00FE3BB1"/>
    <w:rsid w:val="00FE4A4C"/>
    <w:rsid w:val="00FE6AF7"/>
    <w:rsid w:val="00FF1A6B"/>
    <w:rsid w:val="00FF2E39"/>
    <w:rsid w:val="00FF5F43"/>
    <w:rsid w:val="00FF5F5C"/>
    <w:rsid w:val="00FF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A07F7D20-6FB5-4DE0-B70E-26566BD1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4260E9"/>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4260E9"/>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CommentSubject">
    <w:name w:val="annotation subject"/>
    <w:basedOn w:val="CommentText"/>
    <w:next w:val="CommentText"/>
    <w:link w:val="CommentSubjectChar"/>
    <w:semiHidden/>
    <w:unhideWhenUsed/>
    <w:rsid w:val="00771024"/>
    <w:rPr>
      <w:b/>
      <w:bCs/>
    </w:rPr>
  </w:style>
  <w:style w:type="character" w:customStyle="1" w:styleId="CommentSubjectChar">
    <w:name w:val="Comment Subject Char"/>
    <w:basedOn w:val="CommentTextChar"/>
    <w:link w:val="CommentSubject"/>
    <w:semiHidden/>
    <w:rsid w:val="00771024"/>
    <w:rPr>
      <w:rFonts w:ascii="Arial" w:hAnsi="Arial"/>
      <w:b/>
      <w:bCs/>
      <w:lang w:eastAsia="en-US" w:bidi="en-US"/>
    </w:rPr>
  </w:style>
  <w:style w:type="paragraph" w:styleId="ListParagraph">
    <w:name w:val="List Paragraph"/>
    <w:basedOn w:val="Normal"/>
    <w:uiPriority w:val="34"/>
    <w:qFormat/>
    <w:rsid w:val="00DE73F5"/>
    <w:pPr>
      <w:ind w:left="720"/>
      <w:contextualSpacing/>
    </w:pPr>
  </w:style>
  <w:style w:type="table" w:customStyle="1" w:styleId="TableGrid1">
    <w:name w:val="Table Grid1"/>
    <w:basedOn w:val="TableNormal"/>
    <w:next w:val="TableGrid"/>
    <w:rsid w:val="002757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aliases w:val="Footnotes Text Char,FSFootnotes Text Char,FSFootnote Text Char"/>
    <w:basedOn w:val="DefaultParagraphFont"/>
    <w:link w:val="FootnoteText"/>
    <w:rsid w:val="00275755"/>
    <w:rPr>
      <w:rFonts w:ascii="Arial" w:hAnsi="Arial"/>
      <w:lang w:eastAsia="en-US" w:bidi="en-US"/>
    </w:rPr>
  </w:style>
  <w:style w:type="paragraph" w:customStyle="1" w:styleId="Default">
    <w:name w:val="Default"/>
    <w:rsid w:val="00493B6D"/>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semiHidden/>
    <w:unhideWhenUsed/>
    <w:rsid w:val="009E0ECB"/>
    <w:rPr>
      <w:sz w:val="20"/>
      <w:szCs w:val="20"/>
    </w:rPr>
  </w:style>
  <w:style w:type="character" w:customStyle="1" w:styleId="EndnoteTextChar">
    <w:name w:val="Endnote Text Char"/>
    <w:basedOn w:val="DefaultParagraphFont"/>
    <w:link w:val="EndnoteText"/>
    <w:semiHidden/>
    <w:rsid w:val="009E0ECB"/>
    <w:rPr>
      <w:rFonts w:ascii="Arial" w:hAnsi="Arial"/>
      <w:lang w:eastAsia="en-US" w:bidi="en-US"/>
    </w:rPr>
  </w:style>
  <w:style w:type="character" w:styleId="EndnoteReference">
    <w:name w:val="endnote reference"/>
    <w:basedOn w:val="DefaultParagraphFont"/>
    <w:semiHidden/>
    <w:unhideWhenUsed/>
    <w:rsid w:val="009E0ECB"/>
    <w:rPr>
      <w:vertAlign w:val="superscript"/>
    </w:rPr>
  </w:style>
  <w:style w:type="paragraph" w:styleId="Revision">
    <w:name w:val="Revision"/>
    <w:hidden/>
    <w:uiPriority w:val="99"/>
    <w:semiHidden/>
    <w:rsid w:val="00A04141"/>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206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cdc.gov/biosafety/publications/bmbl5/index.htm" TargetMode="External"/><Relationship Id="rId26" Type="http://schemas.openxmlformats.org/officeDocument/2006/relationships/hyperlink" Target="https://www.foodstandards.gov.au/code/applications/pages/applicationa540stevi3096.aspx"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www.allergenonline.org"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ao.org/3/BU609en/bu609e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uniprot.org/" TargetMode="External"/><Relationship Id="rId29" Type="http://schemas.openxmlformats.org/officeDocument/2006/relationships/hyperlink" Target="http://www.fao.org/documents/card/en/c/4b06cdda-3e70-4c80-b7e5-56034601836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fsa.onlinelibrary.wiley.com/doi/full/10.2903/j.efsa.2020.6106" TargetMode="External"/><Relationship Id="rId32" Type="http://schemas.openxmlformats.org/officeDocument/2006/relationships/hyperlink" Target="http://www.fao.org/3/ca7513en/CA7513EN.pdf" TargetMode="External"/><Relationship Id="rId28" Type="http://schemas.openxmlformats.org/officeDocument/2006/relationships/hyperlink" Target="Sixtyhttp://whqlibdoc.who.int/trs/WHO_TRS_952_eng.pdf" TargetMode="External"/><Relationship Id="rId15" Type="http://schemas.openxmlformats.org/officeDocument/2006/relationships/footer" Target="footer1.xml"/><Relationship Id="rId23" Type="http://schemas.openxmlformats.org/officeDocument/2006/relationships/hyperlink" Target="https://doi.org/10.2903/j.efsa.2015.4316" TargetMode="External"/><Relationship Id="rId10" Type="http://schemas.openxmlformats.org/officeDocument/2006/relationships/settings" Target="settings.xml"/><Relationship Id="rId19" Type="http://schemas.openxmlformats.org/officeDocument/2006/relationships/hyperlink" Target="https://www.efsa.europa.eu/en/topics/topic/qualified-presumption-safety-qps" TargetMode="External"/><Relationship Id="rId31" Type="http://schemas.openxmlformats.org/officeDocument/2006/relationships/hyperlink" Target="Joint%20FOA/WHO%20Expert%20Committee%20on%20Food%20Additives,%20Eighty-Seventh%20meeting" TargetMode="External"/><Relationship Id="rId30" Type="http://schemas.openxmlformats.org/officeDocument/2006/relationships/hyperlink" Target="https://apps.who.int/iris/handle/10665/330612"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Scientific%20Opinion%20on%20the%20safety%20of%20steviol%20glycosides%20for%20the%20proposed%20uses%20as%20a%20food%20additive" TargetMode="External"/><Relationship Id="rId27" Type="http://schemas.openxmlformats.org/officeDocument/2006/relationships/hyperlink" Target="https://apps.who.int/iris/bitstream/handle/10665/43870/9789241209472_eng.pdf?sequence=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prot.org/" TargetMode="External"/><Relationship Id="rId2" Type="http://schemas.openxmlformats.org/officeDocument/2006/relationships/hyperlink" Target="https://www.efsa.europa.eu/en/topics/topic/qualified-presumption-safety-qps" TargetMode="External"/><Relationship Id="rId1" Type="http://schemas.openxmlformats.org/officeDocument/2006/relationships/hyperlink" Target="https://www.cdc.gov/biosafety/publications/bmbl5/index.htm" TargetMode="External"/><Relationship Id="rId4"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678720-5A28-43DA-9CF3-5BA0A558D11E}"/>
</file>

<file path=customXml/itemProps2.xml><?xml version="1.0" encoding="utf-8"?>
<ds:datastoreItem xmlns:ds="http://schemas.openxmlformats.org/officeDocument/2006/customXml" ds:itemID="{101B5A6A-869C-48E8-B47A-4CD5508BF5CC}"/>
</file>

<file path=customXml/itemProps3.xml><?xml version="1.0" encoding="utf-8"?>
<ds:datastoreItem xmlns:ds="http://schemas.openxmlformats.org/officeDocument/2006/customXml" ds:itemID="{90A11C3B-423D-4AA4-825C-82769766C241}"/>
</file>

<file path=customXml/itemProps4.xml><?xml version="1.0" encoding="utf-8"?>
<ds:datastoreItem xmlns:ds="http://schemas.openxmlformats.org/officeDocument/2006/customXml" ds:itemID="{383DBDC6-24B0-4F38-B590-09E09E351802}">
  <ds:schemaRefs>
    <ds:schemaRef ds:uri="http://schemas.microsoft.com/sharepoint/events"/>
  </ds:schemaRefs>
</ds:datastoreItem>
</file>

<file path=customXml/itemProps5.xml><?xml version="1.0" encoding="utf-8"?>
<ds:datastoreItem xmlns:ds="http://schemas.openxmlformats.org/officeDocument/2006/customXml" ds:itemID="{D3678720-5A28-43DA-9CF3-5BA0A558D11E}">
  <ds:schemaRefs>
    <ds:schemaRef ds:uri="http://schemas.microsoft.com/sharepoint/v3/contenttype/forms"/>
  </ds:schemaRefs>
</ds:datastoreItem>
</file>

<file path=customXml/itemProps6.xml><?xml version="1.0" encoding="utf-8"?>
<ds:datastoreItem xmlns:ds="http://schemas.openxmlformats.org/officeDocument/2006/customXml" ds:itemID="{D5AC6545-09CD-436A-8672-11B9452A6A71}"/>
</file>

<file path=customXml/itemProps7.xml><?xml version="1.0" encoding="utf-8"?>
<ds:datastoreItem xmlns:ds="http://schemas.openxmlformats.org/officeDocument/2006/customXml" ds:itemID="{89065C92-AAF5-4E70-AD96-0CFF37A98D82}"/>
</file>

<file path=docProps/app.xml><?xml version="1.0" encoding="utf-8"?>
<Properties xmlns="http://schemas.openxmlformats.org/officeDocument/2006/extended-properties" xmlns:vt="http://schemas.openxmlformats.org/officeDocument/2006/docPropsVTypes">
  <Template>Normal</Template>
  <TotalTime>1</TotalTime>
  <Pages>15</Pages>
  <Words>6710</Words>
  <Characters>38248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44869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3</cp:revision>
  <cp:lastPrinted>2021-05-11T20:18:00Z</cp:lastPrinted>
  <dcterms:created xsi:type="dcterms:W3CDTF">2021-06-10T23:29:00Z</dcterms:created>
  <dcterms:modified xsi:type="dcterms:W3CDTF">2021-06-10T23:30:00Z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f1b50d14-2c91-41ea-a7c2-b29ad1132248</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_dlc_DocIdItemGuid">
    <vt:lpwstr>7fe3583b-e5b8-4f2f-bda3-7dae91ea266c</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